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C24" w:rsidRPr="00803EC4" w:rsidRDefault="00901EF7" w:rsidP="004304BF">
      <w:pPr>
        <w:pStyle w:val="Textoindependiente"/>
        <w:spacing w:before="8"/>
        <w:ind w:right="574"/>
      </w:pPr>
      <w:r w:rsidRPr="00803EC4">
        <w:rPr>
          <w:noProof/>
          <w:lang w:val="en-US" w:eastAsia="en-US" w:bidi="ar-SA"/>
        </w:rPr>
        <w:drawing>
          <wp:anchor distT="0" distB="0" distL="0" distR="0" simplePos="0" relativeHeight="268425359" behindDoc="1" locked="0" layoutInCell="1" allowOverlap="1" wp14:anchorId="6B6220BF" wp14:editId="2E8F27FD">
            <wp:simplePos x="0" y="0"/>
            <wp:positionH relativeFrom="page">
              <wp:posOffset>780415</wp:posOffset>
            </wp:positionH>
            <wp:positionV relativeFrom="page">
              <wp:align>top</wp:align>
            </wp:positionV>
            <wp:extent cx="6096000" cy="104870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96000" cy="10487025"/>
                    </a:xfrm>
                    <a:prstGeom prst="rect">
                      <a:avLst/>
                    </a:prstGeom>
                  </pic:spPr>
                </pic:pic>
              </a:graphicData>
            </a:graphic>
            <wp14:sizeRelH relativeFrom="margin">
              <wp14:pctWidth>0</wp14:pctWidth>
            </wp14:sizeRelH>
            <wp14:sizeRelV relativeFrom="margin">
              <wp14:pctHeight>0</wp14:pctHeight>
            </wp14:sizeRelV>
          </wp:anchor>
        </w:drawing>
      </w:r>
    </w:p>
    <w:p w:rsidR="00796C24" w:rsidRPr="00803EC4" w:rsidRDefault="00796C24">
      <w:pPr>
        <w:pStyle w:val="Textoindependiente"/>
        <w:spacing w:before="5"/>
        <w:rPr>
          <w:b/>
        </w:rPr>
      </w:pPr>
    </w:p>
    <w:p w:rsidR="00796C24" w:rsidRPr="00803EC4" w:rsidRDefault="00901EF7" w:rsidP="004304BF">
      <w:pPr>
        <w:spacing w:line="276" w:lineRule="auto"/>
        <w:ind w:right="85"/>
        <w:jc w:val="center"/>
        <w:rPr>
          <w:b/>
          <w:sz w:val="20"/>
          <w:szCs w:val="20"/>
        </w:rPr>
      </w:pPr>
      <w:r w:rsidRPr="00803EC4">
        <w:rPr>
          <w:b/>
          <w:sz w:val="20"/>
          <w:szCs w:val="20"/>
        </w:rPr>
        <w:t>Proyecto Mejoramiento y Ampliación de los Servicios del Sistema Nacional de Ciencia, Tecnología e Innovación Tecnológica-SINACYT.</w:t>
      </w:r>
    </w:p>
    <w:p w:rsidR="00796C24" w:rsidRPr="00803EC4" w:rsidRDefault="00796C24">
      <w:pPr>
        <w:pStyle w:val="Textoindependiente"/>
        <w:spacing w:before="5"/>
        <w:rPr>
          <w:b/>
        </w:rPr>
      </w:pPr>
    </w:p>
    <w:p w:rsidR="00796C24" w:rsidRPr="00803EC4" w:rsidRDefault="00901EF7" w:rsidP="004304BF">
      <w:pPr>
        <w:jc w:val="center"/>
        <w:rPr>
          <w:b/>
          <w:sz w:val="20"/>
          <w:szCs w:val="20"/>
        </w:rPr>
      </w:pPr>
      <w:r w:rsidRPr="00803EC4">
        <w:rPr>
          <w:b/>
          <w:sz w:val="20"/>
          <w:szCs w:val="20"/>
        </w:rPr>
        <w:t>Contrato de Préstamo BIRF Nº 8682-PE</w:t>
      </w:r>
    </w:p>
    <w:p w:rsidR="00796C24" w:rsidRPr="00803EC4" w:rsidRDefault="00796C24">
      <w:pPr>
        <w:pStyle w:val="Textoindependiente"/>
        <w:spacing w:before="2"/>
        <w:rPr>
          <w:b/>
        </w:rPr>
      </w:pPr>
    </w:p>
    <w:p w:rsidR="004304BF" w:rsidRDefault="00901EF7" w:rsidP="00AB6EF4">
      <w:pPr>
        <w:pStyle w:val="Ttulo2"/>
        <w:ind w:left="0" w:right="425"/>
        <w:rPr>
          <w:rFonts w:ascii="Arial" w:hAnsi="Arial" w:cs="Arial"/>
        </w:rPr>
      </w:pPr>
      <w:r w:rsidRPr="00803EC4">
        <w:rPr>
          <w:rFonts w:ascii="Arial" w:hAnsi="Arial" w:cs="Arial"/>
        </w:rPr>
        <w:t xml:space="preserve">INVITACIÓN A PRESENTAR EXPRESIONES DE INTERÉS SERVICIO DE </w:t>
      </w:r>
    </w:p>
    <w:p w:rsidR="00796C24" w:rsidRDefault="00901EF7" w:rsidP="00AB6EF4">
      <w:pPr>
        <w:pStyle w:val="Ttulo2"/>
        <w:ind w:left="0" w:right="425"/>
        <w:rPr>
          <w:rFonts w:ascii="Arial" w:hAnsi="Arial" w:cs="Arial"/>
        </w:rPr>
      </w:pPr>
      <w:r w:rsidRPr="00803EC4">
        <w:rPr>
          <w:rFonts w:ascii="Arial" w:hAnsi="Arial" w:cs="Arial"/>
        </w:rPr>
        <w:t>CONSULTORIA INDIVIDUAL</w:t>
      </w:r>
    </w:p>
    <w:p w:rsidR="00AB6EF4" w:rsidRPr="00803EC4" w:rsidRDefault="00AB6EF4" w:rsidP="00AB6EF4">
      <w:pPr>
        <w:pStyle w:val="Ttulo2"/>
        <w:ind w:left="0" w:right="425"/>
        <w:rPr>
          <w:rFonts w:ascii="Arial" w:hAnsi="Arial" w:cs="Arial"/>
        </w:rPr>
      </w:pPr>
    </w:p>
    <w:p w:rsidR="00796C24" w:rsidRPr="00803EC4" w:rsidRDefault="00901EF7">
      <w:pPr>
        <w:pStyle w:val="Textoindependiente"/>
        <w:ind w:left="112" w:right="481"/>
        <w:jc w:val="both"/>
      </w:pPr>
      <w:r w:rsidRPr="00803EC4">
        <w:rPr>
          <w:spacing w:val="-3"/>
        </w:rPr>
        <w:t>El</w:t>
      </w:r>
      <w:r w:rsidRPr="00803EC4">
        <w:rPr>
          <w:spacing w:val="-5"/>
        </w:rPr>
        <w:t xml:space="preserve"> </w:t>
      </w:r>
      <w:r w:rsidRPr="00803EC4">
        <w:t>08</w:t>
      </w:r>
      <w:r w:rsidRPr="00803EC4">
        <w:rPr>
          <w:spacing w:val="-8"/>
        </w:rPr>
        <w:t xml:space="preserve"> </w:t>
      </w:r>
      <w:r w:rsidRPr="00803EC4">
        <w:t>de</w:t>
      </w:r>
      <w:r w:rsidRPr="00803EC4">
        <w:rPr>
          <w:spacing w:val="-7"/>
        </w:rPr>
        <w:t xml:space="preserve"> </w:t>
      </w:r>
      <w:r w:rsidRPr="00803EC4">
        <w:rPr>
          <w:spacing w:val="-3"/>
        </w:rPr>
        <w:t>febrero</w:t>
      </w:r>
      <w:r w:rsidRPr="00803EC4">
        <w:rPr>
          <w:spacing w:val="-5"/>
        </w:rPr>
        <w:t xml:space="preserve"> </w:t>
      </w:r>
      <w:r w:rsidRPr="00803EC4">
        <w:rPr>
          <w:spacing w:val="-3"/>
        </w:rPr>
        <w:t>del</w:t>
      </w:r>
      <w:r w:rsidRPr="00803EC4">
        <w:rPr>
          <w:spacing w:val="-4"/>
        </w:rPr>
        <w:t xml:space="preserve"> </w:t>
      </w:r>
      <w:r w:rsidRPr="00803EC4">
        <w:t>2017</w:t>
      </w:r>
      <w:r w:rsidRPr="00803EC4">
        <w:rPr>
          <w:spacing w:val="-8"/>
        </w:rPr>
        <w:t xml:space="preserve"> </w:t>
      </w:r>
      <w:r w:rsidRPr="00803EC4">
        <w:t>el</w:t>
      </w:r>
      <w:r w:rsidRPr="00803EC4">
        <w:rPr>
          <w:spacing w:val="-5"/>
        </w:rPr>
        <w:t xml:space="preserve"> </w:t>
      </w:r>
      <w:r w:rsidRPr="00803EC4">
        <w:rPr>
          <w:spacing w:val="-3"/>
        </w:rPr>
        <w:t>Gobierno</w:t>
      </w:r>
      <w:r w:rsidRPr="00803EC4">
        <w:rPr>
          <w:spacing w:val="-7"/>
        </w:rPr>
        <w:t xml:space="preserve"> </w:t>
      </w:r>
      <w:r w:rsidRPr="00803EC4">
        <w:t>de</w:t>
      </w:r>
      <w:r w:rsidRPr="00803EC4">
        <w:rPr>
          <w:spacing w:val="-8"/>
        </w:rPr>
        <w:t xml:space="preserve"> </w:t>
      </w:r>
      <w:r w:rsidRPr="00803EC4">
        <w:t>la</w:t>
      </w:r>
      <w:r w:rsidRPr="00803EC4">
        <w:rPr>
          <w:spacing w:val="-8"/>
        </w:rPr>
        <w:t xml:space="preserve"> </w:t>
      </w:r>
      <w:r w:rsidRPr="00803EC4">
        <w:rPr>
          <w:spacing w:val="-3"/>
        </w:rPr>
        <w:t>República</w:t>
      </w:r>
      <w:r w:rsidRPr="00803EC4">
        <w:rPr>
          <w:spacing w:val="-8"/>
        </w:rPr>
        <w:t xml:space="preserve"> </w:t>
      </w:r>
      <w:r w:rsidRPr="00803EC4">
        <w:rPr>
          <w:spacing w:val="-3"/>
        </w:rPr>
        <w:t>del</w:t>
      </w:r>
      <w:r w:rsidRPr="00803EC4">
        <w:rPr>
          <w:spacing w:val="-1"/>
        </w:rPr>
        <w:t xml:space="preserve"> </w:t>
      </w:r>
      <w:r w:rsidRPr="00803EC4">
        <w:rPr>
          <w:spacing w:val="-3"/>
        </w:rPr>
        <w:t>Perú</w:t>
      </w:r>
      <w:r w:rsidRPr="00803EC4">
        <w:rPr>
          <w:spacing w:val="-7"/>
        </w:rPr>
        <w:t xml:space="preserve"> </w:t>
      </w:r>
      <w:r w:rsidRPr="00803EC4">
        <w:rPr>
          <w:spacing w:val="-3"/>
        </w:rPr>
        <w:t>firmó</w:t>
      </w:r>
      <w:r w:rsidRPr="00803EC4">
        <w:rPr>
          <w:spacing w:val="-8"/>
        </w:rPr>
        <w:t xml:space="preserve"> </w:t>
      </w:r>
      <w:r w:rsidRPr="00803EC4">
        <w:t>el</w:t>
      </w:r>
      <w:r w:rsidRPr="00803EC4">
        <w:rPr>
          <w:spacing w:val="-4"/>
        </w:rPr>
        <w:t xml:space="preserve"> </w:t>
      </w:r>
      <w:r w:rsidRPr="00803EC4">
        <w:t>contrato</w:t>
      </w:r>
      <w:r w:rsidRPr="00803EC4">
        <w:rPr>
          <w:spacing w:val="-8"/>
        </w:rPr>
        <w:t xml:space="preserve"> </w:t>
      </w:r>
      <w:r w:rsidRPr="00803EC4">
        <w:t>de</w:t>
      </w:r>
      <w:r w:rsidRPr="00803EC4">
        <w:rPr>
          <w:spacing w:val="-7"/>
        </w:rPr>
        <w:t xml:space="preserve"> </w:t>
      </w:r>
      <w:r w:rsidRPr="00803EC4">
        <w:rPr>
          <w:spacing w:val="-3"/>
        </w:rPr>
        <w:t>préstamo</w:t>
      </w:r>
      <w:r w:rsidRPr="00803EC4">
        <w:rPr>
          <w:spacing w:val="-5"/>
        </w:rPr>
        <w:t xml:space="preserve"> </w:t>
      </w:r>
      <w:r w:rsidRPr="00803EC4">
        <w:rPr>
          <w:spacing w:val="-3"/>
        </w:rPr>
        <w:t>BIRF</w:t>
      </w:r>
      <w:r w:rsidRPr="00803EC4">
        <w:rPr>
          <w:spacing w:val="-7"/>
        </w:rPr>
        <w:t xml:space="preserve"> </w:t>
      </w:r>
      <w:r w:rsidRPr="00803EC4">
        <w:t xml:space="preserve">8682-PE </w:t>
      </w:r>
      <w:r w:rsidRPr="00803EC4">
        <w:rPr>
          <w:spacing w:val="-3"/>
        </w:rPr>
        <w:t xml:space="preserve">con </w:t>
      </w:r>
      <w:r w:rsidRPr="00803EC4">
        <w:t xml:space="preserve">el Banco </w:t>
      </w:r>
      <w:r w:rsidRPr="00803EC4">
        <w:rPr>
          <w:spacing w:val="-3"/>
        </w:rPr>
        <w:t xml:space="preserve">Internacional </w:t>
      </w:r>
      <w:r w:rsidRPr="00803EC4">
        <w:t xml:space="preserve">de Reconstrucción y Fomento </w:t>
      </w:r>
      <w:r w:rsidRPr="00803EC4">
        <w:rPr>
          <w:spacing w:val="-3"/>
        </w:rPr>
        <w:t xml:space="preserve">(BIRF) </w:t>
      </w:r>
      <w:r w:rsidRPr="00803EC4">
        <w:t xml:space="preserve">para la ejecución </w:t>
      </w:r>
      <w:r w:rsidRPr="00803EC4">
        <w:rPr>
          <w:spacing w:val="-3"/>
        </w:rPr>
        <w:t xml:space="preserve">del Proyecto </w:t>
      </w:r>
      <w:r w:rsidRPr="00803EC4">
        <w:rPr>
          <w:position w:val="1"/>
        </w:rPr>
        <w:t>Mejoramiento</w:t>
      </w:r>
      <w:r w:rsidRPr="00803EC4">
        <w:rPr>
          <w:spacing w:val="-9"/>
          <w:position w:val="1"/>
        </w:rPr>
        <w:t xml:space="preserve"> </w:t>
      </w:r>
      <w:r w:rsidRPr="00803EC4">
        <w:rPr>
          <w:position w:val="1"/>
        </w:rPr>
        <w:t>y</w:t>
      </w:r>
      <w:r w:rsidRPr="00803EC4">
        <w:rPr>
          <w:spacing w:val="-9"/>
          <w:position w:val="1"/>
        </w:rPr>
        <w:t xml:space="preserve"> </w:t>
      </w:r>
      <w:r w:rsidRPr="00803EC4">
        <w:rPr>
          <w:position w:val="1"/>
        </w:rPr>
        <w:t>Ampliación</w:t>
      </w:r>
      <w:r w:rsidRPr="00803EC4">
        <w:rPr>
          <w:spacing w:val="-9"/>
          <w:position w:val="1"/>
        </w:rPr>
        <w:t xml:space="preserve"> </w:t>
      </w:r>
      <w:r w:rsidRPr="00803EC4">
        <w:rPr>
          <w:position w:val="1"/>
        </w:rPr>
        <w:t>de</w:t>
      </w:r>
      <w:r w:rsidRPr="00803EC4">
        <w:rPr>
          <w:spacing w:val="-12"/>
          <w:position w:val="1"/>
        </w:rPr>
        <w:t xml:space="preserve"> </w:t>
      </w:r>
      <w:r w:rsidRPr="00803EC4">
        <w:rPr>
          <w:position w:val="1"/>
        </w:rPr>
        <w:t>los</w:t>
      </w:r>
      <w:r w:rsidRPr="00803EC4">
        <w:rPr>
          <w:spacing w:val="-9"/>
          <w:position w:val="1"/>
        </w:rPr>
        <w:t xml:space="preserve"> </w:t>
      </w:r>
      <w:r w:rsidRPr="00803EC4">
        <w:rPr>
          <w:position w:val="1"/>
        </w:rPr>
        <w:t>Servicios</w:t>
      </w:r>
      <w:r w:rsidRPr="00803EC4">
        <w:rPr>
          <w:spacing w:val="-9"/>
          <w:position w:val="1"/>
        </w:rPr>
        <w:t xml:space="preserve"> </w:t>
      </w:r>
      <w:r w:rsidRPr="00803EC4">
        <w:rPr>
          <w:position w:val="1"/>
        </w:rPr>
        <w:t>del</w:t>
      </w:r>
      <w:r w:rsidRPr="00803EC4">
        <w:rPr>
          <w:spacing w:val="-6"/>
          <w:position w:val="1"/>
        </w:rPr>
        <w:t xml:space="preserve"> </w:t>
      </w:r>
      <w:r w:rsidRPr="00803EC4">
        <w:rPr>
          <w:position w:val="1"/>
        </w:rPr>
        <w:t>SINACYT</w:t>
      </w:r>
      <w:r w:rsidRPr="00803EC4">
        <w:rPr>
          <w:spacing w:val="-9"/>
          <w:position w:val="1"/>
        </w:rPr>
        <w:t xml:space="preserve"> </w:t>
      </w:r>
      <w:r w:rsidRPr="00803EC4">
        <w:t>y</w:t>
      </w:r>
      <w:r w:rsidRPr="00803EC4">
        <w:rPr>
          <w:spacing w:val="-13"/>
        </w:rPr>
        <w:t xml:space="preserve"> </w:t>
      </w:r>
      <w:r w:rsidRPr="00803EC4">
        <w:t>se</w:t>
      </w:r>
      <w:r w:rsidRPr="00803EC4">
        <w:rPr>
          <w:spacing w:val="-12"/>
        </w:rPr>
        <w:t xml:space="preserve"> </w:t>
      </w:r>
      <w:r w:rsidRPr="00803EC4">
        <w:rPr>
          <w:spacing w:val="-3"/>
        </w:rPr>
        <w:t>propone</w:t>
      </w:r>
      <w:r w:rsidRPr="00803EC4">
        <w:rPr>
          <w:spacing w:val="-12"/>
        </w:rPr>
        <w:t xml:space="preserve"> </w:t>
      </w:r>
      <w:r w:rsidRPr="00803EC4">
        <w:rPr>
          <w:spacing w:val="-3"/>
        </w:rPr>
        <w:t>utilizar</w:t>
      </w:r>
      <w:r w:rsidRPr="00803EC4">
        <w:rPr>
          <w:spacing w:val="-12"/>
        </w:rPr>
        <w:t xml:space="preserve"> </w:t>
      </w:r>
      <w:r w:rsidRPr="00803EC4">
        <w:t>una</w:t>
      </w:r>
      <w:r w:rsidRPr="00803EC4">
        <w:rPr>
          <w:spacing w:val="-12"/>
        </w:rPr>
        <w:t xml:space="preserve"> </w:t>
      </w:r>
      <w:r w:rsidRPr="00803EC4">
        <w:rPr>
          <w:spacing w:val="-3"/>
        </w:rPr>
        <w:t>parte</w:t>
      </w:r>
      <w:r w:rsidRPr="00803EC4">
        <w:rPr>
          <w:spacing w:val="-12"/>
        </w:rPr>
        <w:t xml:space="preserve"> </w:t>
      </w:r>
      <w:r w:rsidRPr="00803EC4">
        <w:t>de</w:t>
      </w:r>
      <w:r w:rsidRPr="00803EC4">
        <w:rPr>
          <w:spacing w:val="-12"/>
        </w:rPr>
        <w:t xml:space="preserve"> </w:t>
      </w:r>
      <w:r w:rsidRPr="00803EC4">
        <w:t>los</w:t>
      </w:r>
      <w:r w:rsidRPr="00803EC4">
        <w:rPr>
          <w:spacing w:val="-13"/>
        </w:rPr>
        <w:t xml:space="preserve"> </w:t>
      </w:r>
      <w:r w:rsidRPr="00803EC4">
        <w:rPr>
          <w:spacing w:val="-3"/>
        </w:rPr>
        <w:t>fondos</w:t>
      </w:r>
      <w:r w:rsidRPr="00803EC4">
        <w:rPr>
          <w:spacing w:val="-13"/>
        </w:rPr>
        <w:t xml:space="preserve"> </w:t>
      </w:r>
      <w:r w:rsidRPr="00803EC4">
        <w:t xml:space="preserve">para </w:t>
      </w:r>
      <w:r w:rsidRPr="00803EC4">
        <w:rPr>
          <w:spacing w:val="-3"/>
        </w:rPr>
        <w:t xml:space="preserve">contratar </w:t>
      </w:r>
      <w:r w:rsidRPr="00803EC4">
        <w:t xml:space="preserve">el servicio de </w:t>
      </w:r>
      <w:r w:rsidRPr="00803EC4">
        <w:rPr>
          <w:spacing w:val="-3"/>
        </w:rPr>
        <w:t xml:space="preserve">consultoría </w:t>
      </w:r>
      <w:r w:rsidRPr="00803EC4">
        <w:t>individual: “</w:t>
      </w:r>
      <w:r w:rsidR="005A6265">
        <w:rPr>
          <w:position w:val="1"/>
        </w:rPr>
        <w:t>Servicio para la elaboración de lineamientos técnicos y operativos para el lanzamiento y gestión del Concurso de Iniciativas para la competitividad – Ventanilla 1</w:t>
      </w:r>
      <w:r w:rsidR="006572D0">
        <w:rPr>
          <w:position w:val="1"/>
        </w:rPr>
        <w:t xml:space="preserve"> </w:t>
      </w:r>
      <w:r w:rsidR="007B10F3" w:rsidRPr="00803EC4">
        <w:rPr>
          <w:position w:val="1"/>
        </w:rPr>
        <w:t>en el marco del Proyecto Mejoramiento y Ampliación del Sistema Nacional de Ciencia, Tecnología e Innovación Tecnológica –SINACYT</w:t>
      </w:r>
      <w:r w:rsidRPr="00803EC4">
        <w:t>”.</w:t>
      </w:r>
    </w:p>
    <w:p w:rsidR="00796C24" w:rsidRPr="00803EC4" w:rsidRDefault="00796C24">
      <w:pPr>
        <w:pStyle w:val="Textoindependiente"/>
        <w:spacing w:before="1"/>
      </w:pPr>
    </w:p>
    <w:p w:rsidR="00695962" w:rsidRPr="00BC5647" w:rsidRDefault="00901EF7" w:rsidP="00BC5647">
      <w:pPr>
        <w:pStyle w:val="Textoindependiente"/>
        <w:ind w:left="112" w:right="483"/>
        <w:jc w:val="both"/>
        <w:rPr>
          <w:position w:val="1"/>
        </w:rPr>
      </w:pPr>
      <w:r w:rsidRPr="00BC5647">
        <w:rPr>
          <w:position w:val="1"/>
        </w:rPr>
        <w:t xml:space="preserve">Los servicios comprenden </w:t>
      </w:r>
      <w:r w:rsidR="005A6265" w:rsidRPr="005A6265">
        <w:rPr>
          <w:position w:val="1"/>
        </w:rPr>
        <w:t>la elaboración de, lineamientos técnicos y operativos para la definición del manual operativo específico, bases y gestión del propio concurso, así como los términos de referencia de los servicios que serán ofrecidos a los postulantes</w:t>
      </w:r>
      <w:r w:rsidR="00BC5647" w:rsidRPr="00BC5647">
        <w:rPr>
          <w:position w:val="1"/>
        </w:rPr>
        <w:t xml:space="preserve"> del Proyecto “Mejoramiento y ampliación del Sistema Nacional de Ciencia y tecnología e Innovación”. </w:t>
      </w:r>
    </w:p>
    <w:p w:rsidR="00796C24" w:rsidRPr="00695962" w:rsidRDefault="00796C24" w:rsidP="00695962">
      <w:pPr>
        <w:pStyle w:val="Textoindependiente"/>
        <w:ind w:left="112" w:right="481"/>
        <w:jc w:val="both"/>
        <w:rPr>
          <w:spacing w:val="-3"/>
        </w:rPr>
      </w:pPr>
    </w:p>
    <w:p w:rsidR="00AB6EF4" w:rsidRDefault="00CD4FE4" w:rsidP="005A6265">
      <w:pPr>
        <w:pStyle w:val="Textoindependiente"/>
        <w:ind w:left="112" w:right="483"/>
        <w:jc w:val="both"/>
        <w:rPr>
          <w:position w:val="1"/>
        </w:rPr>
      </w:pPr>
      <w:r w:rsidRPr="005A6265">
        <w:rPr>
          <w:position w:val="1"/>
        </w:rPr>
        <w:t xml:space="preserve">Se requiere contratar </w:t>
      </w:r>
      <w:r w:rsidR="00AB6EF4" w:rsidRPr="005A6265">
        <w:rPr>
          <w:position w:val="1"/>
        </w:rPr>
        <w:t>un (</w:t>
      </w:r>
      <w:r w:rsidRPr="005A6265">
        <w:rPr>
          <w:position w:val="1"/>
        </w:rPr>
        <w:t>0</w:t>
      </w:r>
      <w:r w:rsidR="00AB6EF4" w:rsidRPr="005A6265">
        <w:rPr>
          <w:position w:val="1"/>
        </w:rPr>
        <w:t>1</w:t>
      </w:r>
      <w:r w:rsidRPr="005A6265">
        <w:rPr>
          <w:position w:val="1"/>
        </w:rPr>
        <w:t>) consultor individual cuyo perfil es</w:t>
      </w:r>
      <w:r w:rsidR="00AB6EF4" w:rsidRPr="005A6265">
        <w:rPr>
          <w:position w:val="1"/>
        </w:rPr>
        <w:t>,</w:t>
      </w:r>
      <w:r w:rsidRPr="005A6265">
        <w:rPr>
          <w:position w:val="1"/>
        </w:rPr>
        <w:t xml:space="preserve"> </w:t>
      </w:r>
      <w:r w:rsidR="005A6265">
        <w:rPr>
          <w:position w:val="1"/>
        </w:rPr>
        <w:t>B</w:t>
      </w:r>
      <w:r w:rsidR="005A6265" w:rsidRPr="005A6265">
        <w:rPr>
          <w:position w:val="1"/>
        </w:rPr>
        <w:t>achiller en las carreras de Administración, Economía, Ingeniería, y/o carreras afines</w:t>
      </w:r>
      <w:r w:rsidR="005A6265">
        <w:rPr>
          <w:position w:val="1"/>
        </w:rPr>
        <w:t xml:space="preserve">, </w:t>
      </w:r>
      <w:r w:rsidR="005A6265" w:rsidRPr="005A6265">
        <w:rPr>
          <w:position w:val="1"/>
        </w:rPr>
        <w:t>Grado académico de maestría en ingeniería, economía, administración o contar con MBA. Experiencia general mínima de diez (10) años, en el sector público o privado</w:t>
      </w:r>
      <w:r w:rsidR="005A6265">
        <w:rPr>
          <w:position w:val="1"/>
        </w:rPr>
        <w:t xml:space="preserve"> y e</w:t>
      </w:r>
      <w:r w:rsidR="005A6265" w:rsidRPr="005A6265">
        <w:rPr>
          <w:position w:val="1"/>
        </w:rPr>
        <w:t>xperiencia laboral mínima de cinco (05) años, realizando consultorías de innovación o diseñando modelos o planes de negocio o instrumentos en programas de investigación, innovación invención, transferencia tecnológica y/o actividades relacionadas al desarrollo de políticas y programas, en entidades públicas o privadas.</w:t>
      </w:r>
    </w:p>
    <w:p w:rsidR="005A6265" w:rsidRDefault="005A6265" w:rsidP="005A6265">
      <w:pPr>
        <w:pStyle w:val="Textoindependiente"/>
        <w:ind w:left="112" w:right="483"/>
        <w:jc w:val="both"/>
        <w:rPr>
          <w:position w:val="1"/>
        </w:rPr>
      </w:pPr>
    </w:p>
    <w:p w:rsidR="00796C24" w:rsidRPr="00803EC4" w:rsidRDefault="00901EF7">
      <w:pPr>
        <w:pStyle w:val="Textoindependiente"/>
        <w:ind w:left="112" w:right="492"/>
        <w:jc w:val="both"/>
      </w:pPr>
      <w:r w:rsidRPr="00803EC4">
        <w:rPr>
          <w:spacing w:val="-3"/>
        </w:rPr>
        <w:t xml:space="preserve">Las personas </w:t>
      </w:r>
      <w:r w:rsidRPr="00803EC4">
        <w:t xml:space="preserve">interesadas, </w:t>
      </w:r>
      <w:r w:rsidRPr="00803EC4">
        <w:rPr>
          <w:spacing w:val="-3"/>
        </w:rPr>
        <w:t xml:space="preserve">deberán expresar </w:t>
      </w:r>
      <w:r w:rsidRPr="00803EC4">
        <w:t xml:space="preserve">su interés </w:t>
      </w:r>
      <w:r w:rsidRPr="00803EC4">
        <w:rPr>
          <w:spacing w:val="-3"/>
        </w:rPr>
        <w:t xml:space="preserve">mediante </w:t>
      </w:r>
      <w:r w:rsidRPr="00803EC4">
        <w:t xml:space="preserve">la </w:t>
      </w:r>
      <w:r w:rsidRPr="00803EC4">
        <w:rPr>
          <w:spacing w:val="-3"/>
        </w:rPr>
        <w:t xml:space="preserve">presentación </w:t>
      </w:r>
      <w:r w:rsidRPr="00803EC4">
        <w:t xml:space="preserve">de su CV </w:t>
      </w:r>
      <w:r w:rsidRPr="00803EC4">
        <w:rPr>
          <w:spacing w:val="-3"/>
        </w:rPr>
        <w:t xml:space="preserve">documentado debidamente </w:t>
      </w:r>
      <w:r w:rsidRPr="00803EC4">
        <w:t>firmado</w:t>
      </w:r>
      <w:r w:rsidR="00AB6EF4">
        <w:t xml:space="preserve">, a la dirección de correo electrónico </w:t>
      </w:r>
      <w:r w:rsidR="00BC5647">
        <w:t>indicada líneas</w:t>
      </w:r>
      <w:r w:rsidR="00AB6EF4">
        <w:t xml:space="preserve"> abajo, hasta las 17:00 horas del </w:t>
      </w:r>
      <w:r w:rsidR="00271EF1">
        <w:t>martes</w:t>
      </w:r>
      <w:r w:rsidR="00AB6EF4">
        <w:t xml:space="preserve"> </w:t>
      </w:r>
      <w:r w:rsidR="005A6265">
        <w:t>1</w:t>
      </w:r>
      <w:r w:rsidR="00271EF1">
        <w:t>9</w:t>
      </w:r>
      <w:bookmarkStart w:id="0" w:name="_GoBack"/>
      <w:bookmarkEnd w:id="0"/>
      <w:r w:rsidR="00AB6EF4">
        <w:t xml:space="preserve"> de </w:t>
      </w:r>
      <w:r w:rsidR="005A6265">
        <w:t>marz</w:t>
      </w:r>
      <w:r w:rsidR="00AB6EF4">
        <w:t>o de 2019.</w:t>
      </w:r>
    </w:p>
    <w:p w:rsidR="00796C24" w:rsidRPr="00803EC4" w:rsidRDefault="00796C24">
      <w:pPr>
        <w:pStyle w:val="Textoindependiente"/>
        <w:spacing w:before="10"/>
      </w:pPr>
    </w:p>
    <w:p w:rsidR="00796C24" w:rsidRPr="00803EC4" w:rsidRDefault="00901EF7">
      <w:pPr>
        <w:pStyle w:val="Textoindependiente"/>
        <w:ind w:left="112" w:right="483"/>
        <w:jc w:val="both"/>
      </w:pPr>
      <w:r w:rsidRPr="00803EC4">
        <w:t>Los consultores serán seleccionados por el método de consultoría individual conforme a los procedimientos</w:t>
      </w:r>
      <w:r w:rsidRPr="00803EC4">
        <w:rPr>
          <w:spacing w:val="-6"/>
        </w:rPr>
        <w:t xml:space="preserve"> </w:t>
      </w:r>
      <w:r w:rsidRPr="00803EC4">
        <w:t>indicados</w:t>
      </w:r>
      <w:r w:rsidRPr="00803EC4">
        <w:rPr>
          <w:spacing w:val="-5"/>
        </w:rPr>
        <w:t xml:space="preserve"> </w:t>
      </w:r>
      <w:r w:rsidRPr="00803EC4">
        <w:t>en</w:t>
      </w:r>
      <w:r w:rsidRPr="00803EC4">
        <w:rPr>
          <w:spacing w:val="-8"/>
        </w:rPr>
        <w:t xml:space="preserve"> </w:t>
      </w:r>
      <w:r w:rsidRPr="00803EC4">
        <w:t>las</w:t>
      </w:r>
      <w:r w:rsidRPr="00803EC4">
        <w:rPr>
          <w:spacing w:val="2"/>
        </w:rPr>
        <w:t xml:space="preserve"> </w:t>
      </w:r>
      <w:r w:rsidRPr="00803EC4">
        <w:t>Normas</w:t>
      </w:r>
      <w:r w:rsidRPr="00803EC4">
        <w:rPr>
          <w:spacing w:val="-1"/>
        </w:rPr>
        <w:t xml:space="preserve"> </w:t>
      </w:r>
      <w:r w:rsidRPr="00803EC4">
        <w:t>para</w:t>
      </w:r>
      <w:r w:rsidRPr="00803EC4">
        <w:rPr>
          <w:spacing w:val="-6"/>
        </w:rPr>
        <w:t xml:space="preserve"> </w:t>
      </w:r>
      <w:r w:rsidRPr="00803EC4">
        <w:t>la</w:t>
      </w:r>
      <w:r w:rsidRPr="00803EC4">
        <w:rPr>
          <w:spacing w:val="-1"/>
        </w:rPr>
        <w:t xml:space="preserve"> </w:t>
      </w:r>
      <w:r w:rsidRPr="00803EC4">
        <w:t>Selección</w:t>
      </w:r>
      <w:r w:rsidRPr="00803EC4">
        <w:rPr>
          <w:spacing w:val="-3"/>
        </w:rPr>
        <w:t xml:space="preserve"> </w:t>
      </w:r>
      <w:r w:rsidRPr="00803EC4">
        <w:t>y</w:t>
      </w:r>
      <w:r w:rsidRPr="00803EC4">
        <w:rPr>
          <w:spacing w:val="-5"/>
        </w:rPr>
        <w:t xml:space="preserve"> </w:t>
      </w:r>
      <w:r w:rsidRPr="00803EC4">
        <w:t>Contratación</w:t>
      </w:r>
      <w:r w:rsidRPr="00803EC4">
        <w:rPr>
          <w:spacing w:val="-3"/>
        </w:rPr>
        <w:t xml:space="preserve"> </w:t>
      </w:r>
      <w:r w:rsidRPr="00803EC4">
        <w:t>de</w:t>
      </w:r>
      <w:r w:rsidRPr="00803EC4">
        <w:rPr>
          <w:spacing w:val="-6"/>
        </w:rPr>
        <w:t xml:space="preserve"> </w:t>
      </w:r>
      <w:r w:rsidRPr="00803EC4">
        <w:t>Consultores</w:t>
      </w:r>
      <w:r w:rsidRPr="00803EC4">
        <w:rPr>
          <w:spacing w:val="-1"/>
        </w:rPr>
        <w:t xml:space="preserve"> </w:t>
      </w:r>
      <w:r w:rsidRPr="00803EC4">
        <w:t>financiados</w:t>
      </w:r>
      <w:r w:rsidRPr="00803EC4">
        <w:rPr>
          <w:spacing w:val="-5"/>
        </w:rPr>
        <w:t xml:space="preserve"> </w:t>
      </w:r>
      <w:r w:rsidRPr="00803EC4">
        <w:t>por el Banco Mundial, edición enero 2011 revisada en julio</w:t>
      </w:r>
      <w:r w:rsidRPr="00803EC4">
        <w:rPr>
          <w:spacing w:val="-10"/>
        </w:rPr>
        <w:t xml:space="preserve"> </w:t>
      </w:r>
      <w:r w:rsidRPr="00803EC4">
        <w:t>2014;</w:t>
      </w:r>
    </w:p>
    <w:p w:rsidR="00796C24" w:rsidRPr="00803EC4" w:rsidRDefault="00796C24">
      <w:pPr>
        <w:pStyle w:val="Textoindependiente"/>
        <w:spacing w:before="2"/>
      </w:pPr>
    </w:p>
    <w:p w:rsidR="00796C24" w:rsidRPr="003B6B33" w:rsidRDefault="00901EF7" w:rsidP="000B79DE">
      <w:pPr>
        <w:spacing w:line="237" w:lineRule="auto"/>
        <w:ind w:left="112" w:right="480"/>
        <w:jc w:val="both"/>
        <w:rPr>
          <w:sz w:val="18"/>
          <w:szCs w:val="18"/>
        </w:rPr>
      </w:pPr>
      <w:r w:rsidRPr="00803EC4">
        <w:rPr>
          <w:sz w:val="20"/>
          <w:szCs w:val="20"/>
        </w:rPr>
        <w:t xml:space="preserve">Los consultores interesados deben prestar atención a la política de conflicto de interés, párrafo 1.9 de las Normas referidas, las cuales podrán ser consultadas en la página Web: </w:t>
      </w:r>
      <w:hyperlink r:id="rId6">
        <w:r w:rsidRPr="003B6B33">
          <w:rPr>
            <w:color w:val="0000FF"/>
            <w:sz w:val="18"/>
            <w:szCs w:val="18"/>
          </w:rPr>
          <w:t>http://pubdocs.worldbank.org/en/6911459454616485/Procurement-GuidelinesSpanishJuly12014.pdf</w:t>
        </w:r>
      </w:hyperlink>
    </w:p>
    <w:p w:rsidR="00796C24" w:rsidRPr="00803EC4" w:rsidRDefault="00796C24">
      <w:pPr>
        <w:pStyle w:val="Textoindependiente"/>
        <w:spacing w:before="5"/>
      </w:pPr>
    </w:p>
    <w:p w:rsidR="00796C24" w:rsidRPr="00061487" w:rsidRDefault="00901EF7">
      <w:pPr>
        <w:pStyle w:val="Textoindependiente"/>
        <w:spacing w:before="1"/>
        <w:ind w:left="112" w:right="485"/>
        <w:jc w:val="both"/>
      </w:pPr>
      <w:r w:rsidRPr="00061487">
        <w:t>Es importante indicar en el asunto del correo lo siguiente</w:t>
      </w:r>
      <w:proofErr w:type="gramStart"/>
      <w:r w:rsidRPr="00061487">
        <w:t>:</w:t>
      </w:r>
      <w:r w:rsidR="008B3E2B">
        <w:t xml:space="preserve"> </w:t>
      </w:r>
      <w:r w:rsidRPr="00061487">
        <w:t>”Expresión</w:t>
      </w:r>
      <w:proofErr w:type="gramEnd"/>
      <w:r w:rsidRPr="00061487">
        <w:t xml:space="preserve"> de interés </w:t>
      </w:r>
      <w:r w:rsidR="003B6B33">
        <w:rPr>
          <w:position w:val="1"/>
        </w:rPr>
        <w:t>Servicio para la elaboración de lineamientos técnicos y operativos</w:t>
      </w:r>
      <w:r w:rsidR="008B3E2B">
        <w:rPr>
          <w:position w:val="1"/>
        </w:rPr>
        <w:t xml:space="preserve"> </w:t>
      </w:r>
      <w:r w:rsidR="003B6B33">
        <w:rPr>
          <w:position w:val="1"/>
        </w:rPr>
        <w:t>- ventanilla 1</w:t>
      </w:r>
      <w:r w:rsidRPr="00061487">
        <w:t>”.</w:t>
      </w:r>
    </w:p>
    <w:p w:rsidR="00796C24" w:rsidRPr="00061487" w:rsidRDefault="00796C24">
      <w:pPr>
        <w:pStyle w:val="Textoindependiente"/>
        <w:spacing w:before="9"/>
      </w:pPr>
    </w:p>
    <w:p w:rsidR="00796C24" w:rsidRPr="00061487" w:rsidRDefault="00901EF7">
      <w:pPr>
        <w:pStyle w:val="Textoindependiente"/>
        <w:ind w:left="112"/>
      </w:pPr>
      <w:r w:rsidRPr="00061487">
        <w:t>FONDECYT</w:t>
      </w:r>
    </w:p>
    <w:p w:rsidR="00796C24" w:rsidRPr="00061487" w:rsidRDefault="00901EF7">
      <w:pPr>
        <w:pStyle w:val="Textoindependiente"/>
        <w:spacing w:before="2"/>
        <w:ind w:left="112" w:right="3851"/>
      </w:pPr>
      <w:r w:rsidRPr="00061487">
        <w:t>Proyecto Mejoramiento y Ampliación de los Servicios del SINACYT Calle Schell 459 – Miraflores</w:t>
      </w:r>
    </w:p>
    <w:p w:rsidR="00796C24" w:rsidRPr="00061487" w:rsidRDefault="00901EF7">
      <w:pPr>
        <w:pStyle w:val="Textoindependiente"/>
        <w:spacing w:line="229" w:lineRule="exact"/>
        <w:ind w:left="112"/>
        <w:jc w:val="both"/>
      </w:pPr>
      <w:r w:rsidRPr="00061487">
        <w:t>Teléfono 6440004 anexo 106</w:t>
      </w:r>
    </w:p>
    <w:p w:rsidR="00796C24" w:rsidRPr="00803EC4" w:rsidRDefault="00901EF7">
      <w:pPr>
        <w:pStyle w:val="Textoindependiente"/>
        <w:spacing w:line="229" w:lineRule="exact"/>
        <w:ind w:left="112"/>
        <w:jc w:val="both"/>
      </w:pPr>
      <w:r w:rsidRPr="00061487">
        <w:t xml:space="preserve">Correo electrónico: </w:t>
      </w:r>
      <w:hyperlink r:id="rId7" w:history="1">
        <w:r w:rsidR="00AB6EF4" w:rsidRPr="00986B76">
          <w:rPr>
            <w:rStyle w:val="Hipervnculo"/>
          </w:rPr>
          <w:t xml:space="preserve">bm-vcravero@fondecyt.gob.pe, </w:t>
        </w:r>
      </w:hyperlink>
      <w:r w:rsidRPr="00061487">
        <w:t xml:space="preserve">con copia a </w:t>
      </w:r>
      <w:hyperlink r:id="rId8" w:history="1">
        <w:r w:rsidR="005A6265" w:rsidRPr="006E7D92">
          <w:rPr>
            <w:rStyle w:val="Hipervnculo"/>
          </w:rPr>
          <w:t>bm-jguevara@fondecyt.gob.pe</w:t>
        </w:r>
      </w:hyperlink>
    </w:p>
    <w:p w:rsidR="00796C24" w:rsidRPr="00803EC4" w:rsidRDefault="00796C24">
      <w:pPr>
        <w:pStyle w:val="Textoindependiente"/>
      </w:pPr>
    </w:p>
    <w:p w:rsidR="00796C24" w:rsidRPr="00803EC4" w:rsidRDefault="00796C24">
      <w:pPr>
        <w:pStyle w:val="Textoindependiente"/>
        <w:spacing w:before="3"/>
      </w:pPr>
    </w:p>
    <w:p w:rsidR="00796C24" w:rsidRPr="00803EC4" w:rsidRDefault="00901EF7" w:rsidP="000B79DE">
      <w:pPr>
        <w:pStyle w:val="Textoindependiente"/>
        <w:ind w:left="4334" w:right="390"/>
        <w:jc w:val="right"/>
      </w:pPr>
      <w:r w:rsidRPr="00803EC4">
        <w:t xml:space="preserve">Miraflores, </w:t>
      </w:r>
      <w:r w:rsidR="005A6265">
        <w:t>11</w:t>
      </w:r>
      <w:r w:rsidRPr="00803EC4">
        <w:t xml:space="preserve"> de </w:t>
      </w:r>
      <w:r w:rsidR="005A6265">
        <w:t>marzo</w:t>
      </w:r>
      <w:r w:rsidRPr="00803EC4">
        <w:t xml:space="preserve"> de 201</w:t>
      </w:r>
      <w:r w:rsidR="005A6265">
        <w:t>9</w:t>
      </w:r>
    </w:p>
    <w:p w:rsidR="00796C24" w:rsidRPr="00803EC4" w:rsidRDefault="00796C24">
      <w:pPr>
        <w:jc w:val="right"/>
        <w:rPr>
          <w:sz w:val="20"/>
          <w:szCs w:val="20"/>
        </w:rPr>
        <w:sectPr w:rsidR="00796C24" w:rsidRPr="00803EC4" w:rsidSect="00FD3DC1">
          <w:type w:val="continuous"/>
          <w:pgSz w:w="11910" w:h="16840" w:code="9"/>
          <w:pgMar w:top="1582" w:right="1140" w:bottom="1134" w:left="1701" w:header="720" w:footer="720" w:gutter="0"/>
          <w:cols w:space="720"/>
          <w:docGrid w:linePitch="299"/>
        </w:sectPr>
      </w:pPr>
    </w:p>
    <w:p w:rsidR="005A6265" w:rsidRPr="00E60C74" w:rsidRDefault="005A6265" w:rsidP="005A6265">
      <w:pPr>
        <w:jc w:val="center"/>
        <w:rPr>
          <w:b/>
          <w:lang w:val="es-PE" w:eastAsia="es-PE"/>
        </w:rPr>
      </w:pPr>
      <w:r w:rsidRPr="00803EC4">
        <w:rPr>
          <w:noProof/>
          <w:lang w:val="en-US" w:eastAsia="en-US" w:bidi="ar-SA"/>
        </w:rPr>
        <w:lastRenderedPageBreak/>
        <w:drawing>
          <wp:anchor distT="0" distB="0" distL="0" distR="0" simplePos="0" relativeHeight="268427407" behindDoc="1" locked="0" layoutInCell="1" allowOverlap="1" wp14:anchorId="42DBBAF4" wp14:editId="02A0028E">
            <wp:simplePos x="0" y="0"/>
            <wp:positionH relativeFrom="margin">
              <wp:posOffset>-364518</wp:posOffset>
            </wp:positionH>
            <wp:positionV relativeFrom="page">
              <wp:align>top</wp:align>
            </wp:positionV>
            <wp:extent cx="6710680" cy="1054343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715558" cy="10551093"/>
                    </a:xfrm>
                    <a:prstGeom prst="rect">
                      <a:avLst/>
                    </a:prstGeom>
                  </pic:spPr>
                </pic:pic>
              </a:graphicData>
            </a:graphic>
            <wp14:sizeRelH relativeFrom="margin">
              <wp14:pctWidth>0</wp14:pctWidth>
            </wp14:sizeRelH>
            <wp14:sizeRelV relativeFrom="margin">
              <wp14:pctHeight>0</wp14:pctHeight>
            </wp14:sizeRelV>
          </wp:anchor>
        </w:drawing>
      </w:r>
      <w:r w:rsidRPr="00E60C74">
        <w:rPr>
          <w:b/>
          <w:lang w:val="es-PE" w:eastAsia="es-PE"/>
        </w:rPr>
        <w:t xml:space="preserve">TERMINOS DE REFERENCIA </w:t>
      </w:r>
    </w:p>
    <w:p w:rsidR="005A6265" w:rsidRPr="00E60C74" w:rsidRDefault="005A6265" w:rsidP="005A6265">
      <w:pPr>
        <w:jc w:val="center"/>
        <w:rPr>
          <w:b/>
          <w:lang w:val="es-PE" w:eastAsia="es-PE"/>
        </w:rPr>
      </w:pPr>
    </w:p>
    <w:p w:rsidR="005A6265" w:rsidRPr="00E60C74" w:rsidRDefault="005A6265" w:rsidP="005A6265">
      <w:pPr>
        <w:spacing w:after="200"/>
        <w:jc w:val="center"/>
        <w:rPr>
          <w:b/>
          <w:lang w:val="es-PE" w:eastAsia="es-PE"/>
        </w:rPr>
      </w:pPr>
      <w:r w:rsidRPr="004741C8">
        <w:rPr>
          <w:b/>
          <w:lang w:val="es-PE" w:eastAsia="es-PE"/>
        </w:rPr>
        <w:t>SERVICIO PARA LA ELABORACIÓN DE LINEAMIENTOS TECNICOS Y OPERATIVOS PARA EL LANZAMIENTO Y GESTIÓN DEL CONCURSO DE INICIATIVAS PARA LA COMPETITIVIDAD – VENTANILLA 1</w:t>
      </w:r>
    </w:p>
    <w:tbl>
      <w:tblPr>
        <w:tblStyle w:val="Tablaconcuadrcula"/>
        <w:tblpPr w:leftFromText="141" w:rightFromText="141" w:vertAnchor="text" w:horzAnchor="page" w:tblpX="1990" w:tblpY="184"/>
        <w:tblW w:w="8500" w:type="dxa"/>
        <w:tblLook w:val="04A0" w:firstRow="1" w:lastRow="0" w:firstColumn="1" w:lastColumn="0" w:noHBand="0" w:noVBand="1"/>
      </w:tblPr>
      <w:tblGrid>
        <w:gridCol w:w="2405"/>
        <w:gridCol w:w="6095"/>
      </w:tblGrid>
      <w:tr w:rsidR="005A6265" w:rsidRPr="00136915" w:rsidTr="005A6265">
        <w:tc>
          <w:tcPr>
            <w:tcW w:w="2405" w:type="dxa"/>
            <w:tcBorders>
              <w:top w:val="single" w:sz="4" w:space="0" w:color="auto"/>
              <w:left w:val="single" w:sz="4" w:space="0" w:color="auto"/>
              <w:bottom w:val="single" w:sz="4" w:space="0" w:color="auto"/>
              <w:right w:val="single" w:sz="4" w:space="0" w:color="auto"/>
            </w:tcBorders>
            <w:hideMark/>
          </w:tcPr>
          <w:p w:rsidR="005A6265" w:rsidRPr="00136915" w:rsidRDefault="005A6265" w:rsidP="0014210C">
            <w:pPr>
              <w:spacing w:after="200"/>
              <w:rPr>
                <w:rFonts w:asciiTheme="minorHAnsi" w:hAnsiTheme="minorHAnsi"/>
                <w:sz w:val="24"/>
                <w:szCs w:val="24"/>
                <w:lang w:eastAsia="es-PE"/>
              </w:rPr>
            </w:pPr>
            <w:r w:rsidRPr="00136915">
              <w:rPr>
                <w:rFonts w:asciiTheme="minorHAnsi" w:hAnsiTheme="minorHAnsi"/>
                <w:sz w:val="24"/>
                <w:szCs w:val="24"/>
              </w:rPr>
              <w:t>Componente 2</w:t>
            </w:r>
          </w:p>
        </w:tc>
        <w:tc>
          <w:tcPr>
            <w:tcW w:w="6095" w:type="dxa"/>
            <w:tcBorders>
              <w:top w:val="single" w:sz="4" w:space="0" w:color="auto"/>
              <w:left w:val="single" w:sz="4" w:space="0" w:color="auto"/>
              <w:bottom w:val="single" w:sz="4" w:space="0" w:color="auto"/>
              <w:right w:val="single" w:sz="4" w:space="0" w:color="auto"/>
            </w:tcBorders>
          </w:tcPr>
          <w:p w:rsidR="005A6265" w:rsidRPr="00136915" w:rsidRDefault="005A6265" w:rsidP="0014210C">
            <w:pPr>
              <w:spacing w:after="200"/>
              <w:rPr>
                <w:rFonts w:asciiTheme="minorHAnsi" w:hAnsiTheme="minorHAnsi"/>
                <w:sz w:val="24"/>
                <w:szCs w:val="24"/>
                <w:lang w:eastAsia="es-PE"/>
              </w:rPr>
            </w:pPr>
            <w:r w:rsidRPr="00136915">
              <w:rPr>
                <w:rFonts w:asciiTheme="minorHAnsi" w:hAnsiTheme="minorHAnsi"/>
                <w:sz w:val="24"/>
                <w:szCs w:val="24"/>
              </w:rPr>
              <w:t>Identificación de prioridades, asignación de recursos y el fortalecimiento de capacidades de los actores del SINACYT</w:t>
            </w:r>
          </w:p>
        </w:tc>
      </w:tr>
      <w:tr w:rsidR="005A6265" w:rsidRPr="00136915" w:rsidTr="005A6265">
        <w:tc>
          <w:tcPr>
            <w:tcW w:w="2405" w:type="dxa"/>
            <w:tcBorders>
              <w:top w:val="single" w:sz="4" w:space="0" w:color="auto"/>
              <w:left w:val="single" w:sz="4" w:space="0" w:color="auto"/>
              <w:bottom w:val="single" w:sz="4" w:space="0" w:color="auto"/>
              <w:right w:val="single" w:sz="4" w:space="0" w:color="auto"/>
            </w:tcBorders>
          </w:tcPr>
          <w:p w:rsidR="005A6265" w:rsidRPr="005C3EC9" w:rsidRDefault="005A6265" w:rsidP="0014210C">
            <w:pPr>
              <w:spacing w:after="200"/>
              <w:rPr>
                <w:rFonts w:asciiTheme="minorHAnsi" w:hAnsiTheme="minorHAnsi"/>
                <w:sz w:val="24"/>
                <w:szCs w:val="24"/>
                <w:highlight w:val="yellow"/>
                <w:lang w:eastAsia="es-PE"/>
              </w:rPr>
            </w:pPr>
            <w:r w:rsidRPr="00C90A63">
              <w:rPr>
                <w:rFonts w:asciiTheme="minorHAnsi" w:hAnsiTheme="minorHAnsi"/>
                <w:sz w:val="24"/>
                <w:szCs w:val="24"/>
              </w:rPr>
              <w:t>Sub-</w:t>
            </w:r>
            <w:r>
              <w:rPr>
                <w:rFonts w:asciiTheme="minorHAnsi" w:hAnsiTheme="minorHAnsi"/>
                <w:sz w:val="24"/>
                <w:szCs w:val="24"/>
              </w:rPr>
              <w:t>C</w:t>
            </w:r>
            <w:r w:rsidRPr="00C90A63">
              <w:rPr>
                <w:rFonts w:asciiTheme="minorHAnsi" w:hAnsiTheme="minorHAnsi"/>
                <w:sz w:val="24"/>
                <w:szCs w:val="24"/>
              </w:rPr>
              <w:t>omponente 2.3</w:t>
            </w:r>
          </w:p>
        </w:tc>
        <w:tc>
          <w:tcPr>
            <w:tcW w:w="6095" w:type="dxa"/>
            <w:tcBorders>
              <w:top w:val="single" w:sz="4" w:space="0" w:color="auto"/>
              <w:left w:val="single" w:sz="4" w:space="0" w:color="auto"/>
              <w:bottom w:val="single" w:sz="4" w:space="0" w:color="auto"/>
              <w:right w:val="single" w:sz="4" w:space="0" w:color="auto"/>
            </w:tcBorders>
          </w:tcPr>
          <w:p w:rsidR="005A6265" w:rsidRPr="00665EAE" w:rsidRDefault="005A6265" w:rsidP="0014210C">
            <w:pPr>
              <w:spacing w:after="200"/>
              <w:rPr>
                <w:rFonts w:asciiTheme="minorHAnsi" w:hAnsiTheme="minorHAnsi"/>
                <w:sz w:val="24"/>
                <w:szCs w:val="24"/>
              </w:rPr>
            </w:pPr>
            <w:r w:rsidRPr="00C90A63">
              <w:rPr>
                <w:rFonts w:asciiTheme="minorHAnsi" w:hAnsiTheme="minorHAnsi"/>
                <w:sz w:val="24"/>
                <w:szCs w:val="24"/>
              </w:rPr>
              <w:t>Implementación de las iniciativas para la competitividad</w:t>
            </w:r>
            <w:r>
              <w:rPr>
                <w:rFonts w:asciiTheme="minorHAnsi" w:hAnsiTheme="minorHAnsi"/>
                <w:sz w:val="24"/>
                <w:szCs w:val="24"/>
              </w:rPr>
              <w:t>.</w:t>
            </w:r>
          </w:p>
        </w:tc>
      </w:tr>
      <w:tr w:rsidR="005A6265" w:rsidRPr="00136915" w:rsidTr="005A6265">
        <w:tc>
          <w:tcPr>
            <w:tcW w:w="2405" w:type="dxa"/>
            <w:tcBorders>
              <w:top w:val="single" w:sz="4" w:space="0" w:color="auto"/>
              <w:left w:val="single" w:sz="4" w:space="0" w:color="auto"/>
              <w:bottom w:val="single" w:sz="4" w:space="0" w:color="auto"/>
              <w:right w:val="single" w:sz="4" w:space="0" w:color="auto"/>
            </w:tcBorders>
          </w:tcPr>
          <w:p w:rsidR="005A6265" w:rsidRPr="00C90A63" w:rsidRDefault="005A6265" w:rsidP="0014210C">
            <w:pPr>
              <w:spacing w:after="200"/>
            </w:pPr>
            <w:r>
              <w:t>Actividad 2.3.2</w:t>
            </w:r>
          </w:p>
        </w:tc>
        <w:tc>
          <w:tcPr>
            <w:tcW w:w="6095" w:type="dxa"/>
            <w:tcBorders>
              <w:top w:val="single" w:sz="4" w:space="0" w:color="auto"/>
              <w:left w:val="single" w:sz="4" w:space="0" w:color="auto"/>
              <w:bottom w:val="single" w:sz="4" w:space="0" w:color="auto"/>
              <w:right w:val="single" w:sz="4" w:space="0" w:color="auto"/>
            </w:tcBorders>
          </w:tcPr>
          <w:p w:rsidR="005A6265" w:rsidRPr="00C90A63" w:rsidRDefault="005A6265" w:rsidP="0014210C">
            <w:pPr>
              <w:spacing w:after="200"/>
            </w:pPr>
            <w:r w:rsidRPr="00A46998">
              <w:rPr>
                <w:rFonts w:asciiTheme="minorHAnsi" w:hAnsiTheme="minorHAnsi"/>
                <w:sz w:val="24"/>
                <w:szCs w:val="24"/>
                <w:lang w:eastAsia="es-PE"/>
              </w:rPr>
              <w:t>Ventanilla 1</w:t>
            </w:r>
          </w:p>
        </w:tc>
      </w:tr>
    </w:tbl>
    <w:p w:rsidR="005A6265" w:rsidRPr="00E60C74" w:rsidRDefault="005A6265" w:rsidP="005A6265">
      <w:pPr>
        <w:spacing w:after="200"/>
        <w:rPr>
          <w:b/>
          <w:lang w:val="es-PE" w:eastAsia="es-PE"/>
        </w:rPr>
      </w:pPr>
    </w:p>
    <w:p w:rsidR="005A6265" w:rsidRPr="00E60C74" w:rsidRDefault="005A6265" w:rsidP="005A6265">
      <w:pPr>
        <w:pStyle w:val="Prrafodelista"/>
        <w:widowControl/>
        <w:numPr>
          <w:ilvl w:val="0"/>
          <w:numId w:val="11"/>
        </w:numPr>
        <w:autoSpaceDE/>
        <w:autoSpaceDN/>
        <w:contextualSpacing/>
        <w:jc w:val="both"/>
        <w:rPr>
          <w:b/>
          <w:smallCaps/>
          <w:lang w:val="es-PE" w:eastAsia="es-PE"/>
        </w:rPr>
      </w:pPr>
      <w:r w:rsidRPr="00E60C74">
        <w:rPr>
          <w:b/>
          <w:smallCaps/>
          <w:lang w:val="es-PE" w:eastAsia="es-PE"/>
        </w:rPr>
        <w:t>ANTECEDENTES</w:t>
      </w:r>
    </w:p>
    <w:p w:rsidR="005A6265" w:rsidRPr="00E60C74" w:rsidRDefault="005A6265" w:rsidP="005A6265">
      <w:pPr>
        <w:pStyle w:val="Prrafodelista"/>
        <w:jc w:val="both"/>
        <w:rPr>
          <w:lang w:val="es-PE" w:eastAsia="es-PE"/>
        </w:rPr>
      </w:pPr>
      <w:r w:rsidRPr="00E60C74">
        <w:rPr>
          <w:lang w:val="es-PE" w:eastAsia="es-PE"/>
        </w:rPr>
        <w:t xml:space="preserve">El 08 de febrero del 2017 el Gobierno de la República del Perú firmó el contrato de préstamo BIRF 8682-PE con el Banco Internacional de Reconstrucción y Fomento (BIRF) para la ejecución del Proyecto de Mejoramiento y Ampliación del Sistema Nacional de Ciencia, Tecnología e Innovación Tecnológica-SINACYT, cuya finalidad es mejorar el desempeño del SINACYT (que implica mejor gestión, mejor priorización y asignación de recursos de CTI, mayor investigación aplicada, entre otros), con las finalidad de contribuir a las diversificación económica y competitividad del Perú, ello ayudará a reducir la vulnerabilidad del aparato productivo del Perú y finalmente lograr el desarrollo sostenible en el tiempo basado en el conocimiento. </w:t>
      </w:r>
    </w:p>
    <w:p w:rsidR="005A6265" w:rsidRPr="00E60C74" w:rsidRDefault="005A6265" w:rsidP="005A6265">
      <w:pPr>
        <w:pStyle w:val="Prrafodelista"/>
        <w:tabs>
          <w:tab w:val="left" w:pos="5736"/>
        </w:tabs>
        <w:jc w:val="both"/>
        <w:rPr>
          <w:lang w:val="es-PE" w:eastAsia="es-PE"/>
        </w:rPr>
      </w:pPr>
      <w:r w:rsidRPr="00E60C74">
        <w:rPr>
          <w:lang w:val="es-PE" w:eastAsia="es-PE"/>
        </w:rPr>
        <w:tab/>
      </w:r>
    </w:p>
    <w:p w:rsidR="005A6265" w:rsidRPr="00E60C74" w:rsidRDefault="005A6265" w:rsidP="005A6265">
      <w:pPr>
        <w:pStyle w:val="Prrafodelista"/>
        <w:jc w:val="both"/>
        <w:rPr>
          <w:lang w:val="es-PE" w:eastAsia="es-PE"/>
        </w:rPr>
      </w:pPr>
      <w:r w:rsidRPr="00E60C74">
        <w:rPr>
          <w:lang w:val="es-PE" w:eastAsia="es-PE"/>
        </w:rPr>
        <w:t>El Proyecto consta de los siguientes componentes:</w:t>
      </w:r>
    </w:p>
    <w:p w:rsidR="005A6265" w:rsidRPr="00E60C74" w:rsidRDefault="005A6265" w:rsidP="005A6265">
      <w:pPr>
        <w:pStyle w:val="Prrafodelista"/>
        <w:jc w:val="both"/>
        <w:rPr>
          <w:lang w:val="es-PE" w:eastAsia="es-PE"/>
        </w:rPr>
      </w:pPr>
    </w:p>
    <w:p w:rsidR="005A6265" w:rsidRPr="00E60C74" w:rsidRDefault="005A6265" w:rsidP="005A6265">
      <w:pPr>
        <w:jc w:val="both"/>
        <w:rPr>
          <w:lang w:val="es-PE"/>
        </w:rPr>
      </w:pPr>
      <w:r w:rsidRPr="00E60C74">
        <w:rPr>
          <w:u w:val="single"/>
          <w:lang w:val="es-PE"/>
        </w:rPr>
        <w:t>Componente 1:</w:t>
      </w:r>
      <w:r w:rsidRPr="00E60C74">
        <w:rPr>
          <w:lang w:val="es-PE"/>
        </w:rPr>
        <w:t xml:space="preserve"> Mejoramiento de la institucionalidad y gobernanza del SINACYT. El objetivo de este componente es implementar un nuevo marco normativo para le SINACYT y un nuevo plan estratégico para el desarrollo de CTI, que promueva el crecimiento sostenible a través de la diversificación productiva, mayor complejidad de la producción y el incremento de la inversión de CTI.  </w:t>
      </w:r>
    </w:p>
    <w:p w:rsidR="005A6265" w:rsidRPr="00E60C74" w:rsidRDefault="005A6265" w:rsidP="005A6265">
      <w:pPr>
        <w:jc w:val="both"/>
        <w:rPr>
          <w:lang w:val="es-PE"/>
        </w:rPr>
      </w:pPr>
      <w:r w:rsidRPr="00E60C74">
        <w:rPr>
          <w:u w:val="single"/>
          <w:lang w:val="es-PE"/>
        </w:rPr>
        <w:t>Componente 2:</w:t>
      </w:r>
      <w:r w:rsidRPr="00E60C74">
        <w:rPr>
          <w:lang w:val="es-PE"/>
        </w:rPr>
        <w:t xml:space="preserve"> Identificación de Prioridades, asignación de recursos y fortalecimiento de capacidades de los actores del SINACYT. El objetivo de este componente es lograr el desarrollo de nuevos y mejorados productos o servicios intensivos en conocimiento, con altas probabilidades de inserción en el mercado global. </w:t>
      </w:r>
    </w:p>
    <w:p w:rsidR="005A6265" w:rsidRPr="00E60C74" w:rsidRDefault="005A6265" w:rsidP="005A6265">
      <w:pPr>
        <w:jc w:val="both"/>
        <w:rPr>
          <w:lang w:val="es-PE"/>
        </w:rPr>
      </w:pPr>
      <w:r w:rsidRPr="00E60C74">
        <w:rPr>
          <w:u w:val="single"/>
          <w:lang w:val="es-PE"/>
        </w:rPr>
        <w:t>Componente 3:</w:t>
      </w:r>
      <w:r w:rsidRPr="00E60C74">
        <w:rPr>
          <w:lang w:val="es-PE"/>
        </w:rPr>
        <w:t xml:space="preserve"> Desarrollar el SINACYT a través de becas, financiamiento de equipos y proyectos de I+D+i. El objetivo de este componente es desarrollar el SINACYT facilitando los recursos necesarios para llevar a cabo investigación aplicada. </w:t>
      </w:r>
    </w:p>
    <w:p w:rsidR="005A6265" w:rsidRPr="00E60C74" w:rsidRDefault="005A6265" w:rsidP="005A6265">
      <w:pPr>
        <w:jc w:val="both"/>
        <w:rPr>
          <w:lang w:val="es-PE"/>
        </w:rPr>
      </w:pPr>
      <w:r w:rsidRPr="00E60C74">
        <w:rPr>
          <w:u w:val="single"/>
          <w:lang w:val="es-PE"/>
        </w:rPr>
        <w:t>Componente 4:</w:t>
      </w:r>
      <w:r w:rsidRPr="00E60C74">
        <w:rPr>
          <w:lang w:val="es-PE"/>
        </w:rPr>
        <w:t xml:space="preserve"> Gestión de Proyecto. El objetivo de este componente es fortalecer la capacidad institucional y organizativa de FONDECYT, necesaria para la implementación exitosa de las actividades apoyadas por el Proyecto, incluyendo el cumplimiento de los requisitos de adquisiciones y contrataciones, salvaguardas, gestión financiera y supervisión y evaluación. </w:t>
      </w:r>
    </w:p>
    <w:p w:rsidR="005A6265" w:rsidRPr="00E60C74" w:rsidRDefault="005A6265" w:rsidP="005A6265">
      <w:pPr>
        <w:pStyle w:val="Prrafodelista"/>
        <w:jc w:val="both"/>
        <w:rPr>
          <w:lang w:val="es-PE" w:eastAsia="es-PE"/>
        </w:rPr>
      </w:pPr>
      <w:r w:rsidRPr="00E60C74">
        <w:rPr>
          <w:lang w:val="es-PE" w:eastAsia="es-PE"/>
        </w:rPr>
        <w:t>Para la puesta en marcha y ejecución del Proyecto, FONDECYT requiere contratar un Consultor Individual para</w:t>
      </w:r>
      <w:r>
        <w:rPr>
          <w:lang w:val="es-PE" w:eastAsia="es-PE"/>
        </w:rPr>
        <w:t xml:space="preserve"> </w:t>
      </w:r>
      <w:r w:rsidRPr="00E3194F">
        <w:rPr>
          <w:lang w:val="es-PE" w:eastAsia="es-PE"/>
        </w:rPr>
        <w:t>Se requiere contratar un Consultor Individual para la elaboración de lineamientos técnicos y operativos para el lanzamiento y gestión del concurso de iniciativas para la competitividad – Ventanilla 1</w:t>
      </w:r>
      <w:r w:rsidRPr="00E60C74">
        <w:rPr>
          <w:lang w:val="es-PE" w:eastAsia="es-PE"/>
        </w:rPr>
        <w:t>, el cual constituye una herramienta para lograr el cumplimiento de los objetivos institucionales</w:t>
      </w:r>
      <w:r>
        <w:rPr>
          <w:lang w:val="es-PE" w:eastAsia="es-PE"/>
        </w:rPr>
        <w:t>.</w:t>
      </w:r>
    </w:p>
    <w:p w:rsidR="005A6265" w:rsidRPr="00E60C74" w:rsidRDefault="005A6265" w:rsidP="005A6265">
      <w:pPr>
        <w:ind w:left="720"/>
        <w:contextualSpacing/>
        <w:rPr>
          <w:lang w:val="es-PE" w:eastAsia="es-PE"/>
        </w:rPr>
      </w:pPr>
      <w:r w:rsidRPr="00803EC4">
        <w:rPr>
          <w:noProof/>
          <w:lang w:val="en-US" w:eastAsia="en-US" w:bidi="ar-SA"/>
        </w:rPr>
        <w:lastRenderedPageBreak/>
        <w:drawing>
          <wp:anchor distT="0" distB="0" distL="0" distR="0" simplePos="0" relativeHeight="268429455" behindDoc="1" locked="0" layoutInCell="1" allowOverlap="1" wp14:anchorId="42DBBAF4" wp14:editId="02A0028E">
            <wp:simplePos x="0" y="0"/>
            <wp:positionH relativeFrom="page">
              <wp:posOffset>238539</wp:posOffset>
            </wp:positionH>
            <wp:positionV relativeFrom="page">
              <wp:posOffset>206735</wp:posOffset>
            </wp:positionV>
            <wp:extent cx="7195111" cy="1028898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15837" cy="10318626"/>
                    </a:xfrm>
                    <a:prstGeom prst="rect">
                      <a:avLst/>
                    </a:prstGeom>
                  </pic:spPr>
                </pic:pic>
              </a:graphicData>
            </a:graphic>
            <wp14:sizeRelH relativeFrom="margin">
              <wp14:pctWidth>0</wp14:pctWidth>
            </wp14:sizeRelH>
            <wp14:sizeRelV relativeFrom="margin">
              <wp14:pctHeight>0</wp14:pctHeight>
            </wp14:sizeRelV>
          </wp:anchor>
        </w:drawing>
      </w:r>
    </w:p>
    <w:p w:rsidR="005A6265" w:rsidRPr="00E60C74" w:rsidRDefault="005A6265" w:rsidP="005A6265">
      <w:pPr>
        <w:pStyle w:val="Prrafodelista"/>
        <w:widowControl/>
        <w:numPr>
          <w:ilvl w:val="0"/>
          <w:numId w:val="11"/>
        </w:numPr>
        <w:autoSpaceDE/>
        <w:autoSpaceDN/>
        <w:contextualSpacing/>
        <w:jc w:val="both"/>
        <w:rPr>
          <w:b/>
          <w:smallCaps/>
          <w:lang w:val="es-PE" w:eastAsia="es-PE"/>
        </w:rPr>
      </w:pPr>
      <w:r w:rsidRPr="00E60C74">
        <w:rPr>
          <w:b/>
          <w:smallCaps/>
          <w:lang w:val="es-PE" w:eastAsia="es-PE"/>
        </w:rPr>
        <w:t>OBJETIVO DE LA CONTRATACION</w:t>
      </w:r>
    </w:p>
    <w:p w:rsidR="005A6265" w:rsidRPr="00E3194F" w:rsidRDefault="005A6265" w:rsidP="005A6265">
      <w:pPr>
        <w:pStyle w:val="EYBodytextwithparaspace"/>
        <w:jc w:val="both"/>
        <w:rPr>
          <w:kern w:val="0"/>
          <w:sz w:val="22"/>
          <w:szCs w:val="22"/>
          <w:lang w:val="es-PE" w:eastAsia="es-PE"/>
        </w:rPr>
      </w:pPr>
      <w:r w:rsidRPr="00E3194F">
        <w:rPr>
          <w:sz w:val="22"/>
          <w:szCs w:val="22"/>
          <w:lang w:val="es-PE" w:eastAsia="es-PE"/>
        </w:rPr>
        <w:t>Contar con la documentación necesaria para el lanzamiento y gestión del concurso de subvención compartida denominado ventanilla 1.</w:t>
      </w:r>
    </w:p>
    <w:p w:rsidR="005A6265" w:rsidRPr="00E3194F" w:rsidRDefault="005A6265" w:rsidP="005A6265">
      <w:pPr>
        <w:pStyle w:val="EYBodytextwithparaspace"/>
        <w:jc w:val="both"/>
        <w:rPr>
          <w:kern w:val="0"/>
          <w:sz w:val="22"/>
          <w:szCs w:val="22"/>
          <w:lang w:val="es-PE" w:eastAsia="es-PE"/>
        </w:rPr>
      </w:pPr>
      <w:r w:rsidRPr="00E3194F">
        <w:rPr>
          <w:sz w:val="22"/>
          <w:szCs w:val="22"/>
          <w:lang w:val="es-PE" w:eastAsia="es-PE"/>
        </w:rPr>
        <w:t>Se requieren contratar servicios profesionales especializados para la elaboración de, lineamientos técnicos y operativos para la definición del manual operativo específico, bases y gestión del propio concurso, así como los términos de referencia de los servicios que serán ofrecidos a los postulantes.</w:t>
      </w:r>
    </w:p>
    <w:p w:rsidR="005A6265" w:rsidRPr="00E3194F" w:rsidRDefault="005A6265" w:rsidP="005A6265">
      <w:pPr>
        <w:pStyle w:val="Prrafodelista"/>
        <w:widowControl/>
        <w:numPr>
          <w:ilvl w:val="0"/>
          <w:numId w:val="11"/>
        </w:numPr>
        <w:autoSpaceDE/>
        <w:autoSpaceDN/>
        <w:contextualSpacing/>
        <w:jc w:val="both"/>
        <w:rPr>
          <w:smallCaps/>
          <w:lang w:val="es-PE" w:eastAsia="es-PE"/>
        </w:rPr>
      </w:pPr>
      <w:r w:rsidRPr="00E60C74">
        <w:rPr>
          <w:b/>
          <w:smallCaps/>
          <w:lang w:val="es-PE" w:eastAsia="es-PE"/>
        </w:rPr>
        <w:t xml:space="preserve">ALCANCE DEL SERVICIO </w:t>
      </w:r>
    </w:p>
    <w:p w:rsidR="005A6265" w:rsidRPr="00E3194F" w:rsidRDefault="005A6265" w:rsidP="005A6265">
      <w:pPr>
        <w:pStyle w:val="EYBodytextwithparaspace"/>
        <w:jc w:val="both"/>
        <w:rPr>
          <w:kern w:val="0"/>
          <w:sz w:val="22"/>
          <w:szCs w:val="22"/>
          <w:lang w:val="es-PE" w:eastAsia="es-PE"/>
        </w:rPr>
      </w:pPr>
      <w:r w:rsidRPr="00E3194F">
        <w:rPr>
          <w:kern w:val="0"/>
          <w:sz w:val="22"/>
          <w:szCs w:val="22"/>
          <w:lang w:val="es-PE" w:eastAsia="es-PE"/>
        </w:rPr>
        <w:t xml:space="preserve">El subcomponente 2.3 del Proyecto establece un Fondo de Iniciativas de Vinculación Academia – Industria (Fondo IVAI), el cual financiará a través de un mecanismo de cofinanciamiento/ fondos compartidos, por un lado (ventanilla 1), la implementación de IVAI de empresas individuales y, por otro lado (ventanilla 2), la implementación de IVAI de clúster locales desarrolladas y seleccionadas bajo el subcomponente 2.2. </w:t>
      </w:r>
    </w:p>
    <w:p w:rsidR="005A6265" w:rsidRPr="00E3194F" w:rsidRDefault="005A6265" w:rsidP="005A6265">
      <w:pPr>
        <w:pStyle w:val="EYBodytextwithparaspace"/>
        <w:jc w:val="both"/>
        <w:rPr>
          <w:kern w:val="0"/>
          <w:sz w:val="22"/>
          <w:szCs w:val="22"/>
          <w:lang w:val="es-PE" w:eastAsia="es-PE"/>
        </w:rPr>
      </w:pPr>
      <w:r w:rsidRPr="00E3194F">
        <w:rPr>
          <w:kern w:val="0"/>
          <w:sz w:val="22"/>
          <w:szCs w:val="22"/>
          <w:lang w:val="es-PE" w:eastAsia="es-PE"/>
        </w:rPr>
        <w:t>Con respecto a la ventanilla 1, se ha definido que la intervención comprenderá la selección de un grupo de empresas innovadoras, de preferencia en edad temprana, que cuenten con un producto mínimo viable, que puede ser una innovación de producto o proceso empresarial y que sea resultado de actividades de investigación y desarrollo; las cuales serán receptoras de un programa de entrenamiento en temáticas referidas a comercialización tecnológica; y la provisión de mentoría especializada para la mejora de estas capacidades en la empresa. Asimismo, la intervención incluye el apoyo financiero para la contratación de gerentes de comercialización para las empresas beneficiarias, que les permita a las mismas desarrollar una estrategia de crecimiento sostenido.</w:t>
      </w:r>
    </w:p>
    <w:p w:rsidR="005A6265" w:rsidRDefault="005A6265" w:rsidP="005A6265">
      <w:pPr>
        <w:pStyle w:val="Prrafodelista"/>
        <w:widowControl/>
        <w:numPr>
          <w:ilvl w:val="0"/>
          <w:numId w:val="11"/>
        </w:numPr>
        <w:autoSpaceDE/>
        <w:autoSpaceDN/>
        <w:contextualSpacing/>
        <w:jc w:val="both"/>
        <w:rPr>
          <w:b/>
          <w:smallCaps/>
          <w:lang w:val="es-PE" w:eastAsia="es-PE"/>
        </w:rPr>
      </w:pPr>
      <w:r w:rsidRPr="00E60C74">
        <w:rPr>
          <w:b/>
          <w:smallCaps/>
          <w:lang w:val="es-PE" w:eastAsia="es-PE"/>
        </w:rPr>
        <w:t>ACTIVIDADES A REALIZAR</w:t>
      </w:r>
    </w:p>
    <w:p w:rsidR="005A6265" w:rsidRDefault="005A6265" w:rsidP="005A6265">
      <w:pPr>
        <w:pStyle w:val="Prrafodelista"/>
        <w:ind w:left="360"/>
        <w:jc w:val="both"/>
        <w:rPr>
          <w:b/>
          <w:smallCaps/>
          <w:lang w:val="es-PE" w:eastAsia="es-PE"/>
        </w:rPr>
      </w:pPr>
    </w:p>
    <w:p w:rsidR="005A6265" w:rsidRPr="00E3194F" w:rsidRDefault="005A6265" w:rsidP="005A6265">
      <w:pPr>
        <w:pStyle w:val="Prrafodelista"/>
        <w:widowControl/>
        <w:numPr>
          <w:ilvl w:val="0"/>
          <w:numId w:val="12"/>
        </w:numPr>
        <w:tabs>
          <w:tab w:val="left" w:pos="630"/>
        </w:tabs>
        <w:autoSpaceDE/>
        <w:autoSpaceDN/>
        <w:ind w:left="630" w:hanging="270"/>
        <w:contextualSpacing/>
        <w:jc w:val="both"/>
        <w:rPr>
          <w:lang w:val="es-PE"/>
        </w:rPr>
      </w:pPr>
      <w:r w:rsidRPr="00E3194F">
        <w:rPr>
          <w:lang w:val="es-PE"/>
        </w:rPr>
        <w:t>Elaborar lineamientos técnicos y operativos del Manual Operativo Específico del instrumento de comercialización tecnológica Ventanilla 1. Dichos lineamientos deberán incluir como mínimo los siguientes componentes:</w:t>
      </w:r>
    </w:p>
    <w:p w:rsidR="005A6265" w:rsidRPr="00E3194F" w:rsidRDefault="005A6265" w:rsidP="005A6265">
      <w:pPr>
        <w:pStyle w:val="Prrafodelista"/>
        <w:widowControl/>
        <w:numPr>
          <w:ilvl w:val="1"/>
          <w:numId w:val="13"/>
        </w:numPr>
        <w:autoSpaceDE/>
        <w:autoSpaceDN/>
        <w:ind w:left="990"/>
        <w:contextualSpacing/>
        <w:jc w:val="both"/>
        <w:rPr>
          <w:lang w:val="es-PE"/>
        </w:rPr>
      </w:pPr>
      <w:r w:rsidRPr="00E3194F">
        <w:rPr>
          <w:lang w:val="es-PE"/>
        </w:rPr>
        <w:t>Alineamiento del instrumento al marco institucional de CTI</w:t>
      </w:r>
    </w:p>
    <w:p w:rsidR="005A6265" w:rsidRPr="00E3194F" w:rsidRDefault="005A6265" w:rsidP="005A6265">
      <w:pPr>
        <w:pStyle w:val="Prrafodelista"/>
        <w:widowControl/>
        <w:numPr>
          <w:ilvl w:val="1"/>
          <w:numId w:val="13"/>
        </w:numPr>
        <w:autoSpaceDE/>
        <w:autoSpaceDN/>
        <w:ind w:left="990"/>
        <w:contextualSpacing/>
        <w:jc w:val="both"/>
        <w:rPr>
          <w:lang w:val="es-PE"/>
        </w:rPr>
      </w:pPr>
      <w:r w:rsidRPr="00E3194F">
        <w:rPr>
          <w:lang w:val="es-PE"/>
        </w:rPr>
        <w:t>Público objetivo</w:t>
      </w:r>
    </w:p>
    <w:p w:rsidR="005A6265" w:rsidRPr="00E3194F" w:rsidRDefault="005A6265" w:rsidP="005A6265">
      <w:pPr>
        <w:pStyle w:val="Prrafodelista"/>
        <w:widowControl/>
        <w:numPr>
          <w:ilvl w:val="1"/>
          <w:numId w:val="13"/>
        </w:numPr>
        <w:autoSpaceDE/>
        <w:autoSpaceDN/>
        <w:ind w:left="990"/>
        <w:contextualSpacing/>
        <w:jc w:val="both"/>
        <w:rPr>
          <w:lang w:val="es-PE"/>
        </w:rPr>
      </w:pPr>
      <w:r w:rsidRPr="00E3194F">
        <w:rPr>
          <w:lang w:val="es-PE"/>
        </w:rPr>
        <w:t>Áreas Temáticas de Investigación</w:t>
      </w:r>
    </w:p>
    <w:p w:rsidR="005A6265" w:rsidRPr="00E3194F" w:rsidRDefault="005A6265" w:rsidP="005A6265">
      <w:pPr>
        <w:pStyle w:val="Prrafodelista"/>
        <w:widowControl/>
        <w:numPr>
          <w:ilvl w:val="1"/>
          <w:numId w:val="13"/>
        </w:numPr>
        <w:autoSpaceDE/>
        <w:autoSpaceDN/>
        <w:ind w:left="990"/>
        <w:contextualSpacing/>
        <w:jc w:val="both"/>
        <w:rPr>
          <w:lang w:val="es-PE"/>
        </w:rPr>
      </w:pPr>
      <w:r w:rsidRPr="00E3194F">
        <w:rPr>
          <w:lang w:val="es-PE"/>
        </w:rPr>
        <w:t>Características del instrumento</w:t>
      </w:r>
    </w:p>
    <w:p w:rsidR="005A6265" w:rsidRPr="00E3194F" w:rsidRDefault="005A6265" w:rsidP="005A6265">
      <w:pPr>
        <w:pStyle w:val="Prrafodelista"/>
        <w:widowControl/>
        <w:numPr>
          <w:ilvl w:val="2"/>
          <w:numId w:val="12"/>
        </w:numPr>
        <w:autoSpaceDE/>
        <w:autoSpaceDN/>
        <w:ind w:left="1530"/>
        <w:contextualSpacing/>
        <w:jc w:val="both"/>
        <w:rPr>
          <w:lang w:val="es-PE"/>
        </w:rPr>
      </w:pPr>
      <w:r w:rsidRPr="00E3194F">
        <w:rPr>
          <w:lang w:val="es-PE"/>
        </w:rPr>
        <w:t>Descripción</w:t>
      </w:r>
    </w:p>
    <w:p w:rsidR="005A6265" w:rsidRPr="00E3194F" w:rsidRDefault="005A6265" w:rsidP="005A6265">
      <w:pPr>
        <w:pStyle w:val="Prrafodelista"/>
        <w:widowControl/>
        <w:numPr>
          <w:ilvl w:val="2"/>
          <w:numId w:val="12"/>
        </w:numPr>
        <w:autoSpaceDE/>
        <w:autoSpaceDN/>
        <w:ind w:left="1530"/>
        <w:contextualSpacing/>
        <w:jc w:val="both"/>
        <w:rPr>
          <w:lang w:val="es-PE"/>
        </w:rPr>
      </w:pPr>
      <w:r w:rsidRPr="00E3194F">
        <w:rPr>
          <w:lang w:val="es-PE"/>
        </w:rPr>
        <w:t>Alcance</w:t>
      </w:r>
    </w:p>
    <w:p w:rsidR="005A6265" w:rsidRPr="00E3194F" w:rsidRDefault="005A6265" w:rsidP="005A6265">
      <w:pPr>
        <w:pStyle w:val="Prrafodelista"/>
        <w:widowControl/>
        <w:numPr>
          <w:ilvl w:val="2"/>
          <w:numId w:val="12"/>
        </w:numPr>
        <w:autoSpaceDE/>
        <w:autoSpaceDN/>
        <w:ind w:left="1530"/>
        <w:contextualSpacing/>
        <w:jc w:val="both"/>
        <w:rPr>
          <w:lang w:val="es-PE"/>
        </w:rPr>
      </w:pPr>
      <w:r w:rsidRPr="00E3194F">
        <w:rPr>
          <w:lang w:val="es-PE"/>
        </w:rPr>
        <w:t>Financiamiento</w:t>
      </w:r>
    </w:p>
    <w:p w:rsidR="005A6265" w:rsidRPr="00E3194F" w:rsidRDefault="005A6265" w:rsidP="005A6265">
      <w:pPr>
        <w:pStyle w:val="Prrafodelista"/>
        <w:widowControl/>
        <w:numPr>
          <w:ilvl w:val="1"/>
          <w:numId w:val="13"/>
        </w:numPr>
        <w:autoSpaceDE/>
        <w:autoSpaceDN/>
        <w:ind w:left="990"/>
        <w:contextualSpacing/>
        <w:jc w:val="both"/>
        <w:rPr>
          <w:lang w:val="es-PE"/>
        </w:rPr>
      </w:pPr>
      <w:r w:rsidRPr="00E3194F">
        <w:rPr>
          <w:lang w:val="es-PE"/>
        </w:rPr>
        <w:t>Indicadores</w:t>
      </w:r>
    </w:p>
    <w:p w:rsidR="005A6265" w:rsidRPr="00E3194F" w:rsidRDefault="005A6265" w:rsidP="005A6265">
      <w:pPr>
        <w:pStyle w:val="Prrafodelista"/>
        <w:widowControl/>
        <w:numPr>
          <w:ilvl w:val="1"/>
          <w:numId w:val="13"/>
        </w:numPr>
        <w:autoSpaceDE/>
        <w:autoSpaceDN/>
        <w:ind w:left="990"/>
        <w:contextualSpacing/>
        <w:jc w:val="both"/>
        <w:rPr>
          <w:lang w:val="es-PE"/>
        </w:rPr>
      </w:pPr>
      <w:r w:rsidRPr="00E3194F">
        <w:rPr>
          <w:lang w:val="es-PE"/>
        </w:rPr>
        <w:t xml:space="preserve">Proceso de gestión de fondos concursables </w:t>
      </w:r>
    </w:p>
    <w:p w:rsidR="005A6265" w:rsidRPr="00E3194F" w:rsidRDefault="005A6265" w:rsidP="005A6265">
      <w:pPr>
        <w:pStyle w:val="Prrafodelista"/>
        <w:widowControl/>
        <w:numPr>
          <w:ilvl w:val="2"/>
          <w:numId w:val="12"/>
        </w:numPr>
        <w:autoSpaceDE/>
        <w:autoSpaceDN/>
        <w:ind w:left="1530"/>
        <w:contextualSpacing/>
        <w:jc w:val="both"/>
        <w:rPr>
          <w:lang w:val="es-PE"/>
        </w:rPr>
      </w:pPr>
      <w:r w:rsidRPr="00E3194F">
        <w:rPr>
          <w:lang w:val="es-PE"/>
        </w:rPr>
        <w:t>Elaboración de bases</w:t>
      </w:r>
    </w:p>
    <w:p w:rsidR="005A6265" w:rsidRPr="00E3194F" w:rsidRDefault="005A6265" w:rsidP="005A6265">
      <w:pPr>
        <w:pStyle w:val="Prrafodelista"/>
        <w:widowControl/>
        <w:numPr>
          <w:ilvl w:val="2"/>
          <w:numId w:val="12"/>
        </w:numPr>
        <w:autoSpaceDE/>
        <w:autoSpaceDN/>
        <w:ind w:left="1530"/>
        <w:contextualSpacing/>
        <w:jc w:val="both"/>
        <w:rPr>
          <w:lang w:val="es-PE"/>
        </w:rPr>
      </w:pPr>
      <w:r w:rsidRPr="00E3194F">
        <w:rPr>
          <w:lang w:val="es-PE"/>
        </w:rPr>
        <w:t>Convocatoria</w:t>
      </w:r>
    </w:p>
    <w:p w:rsidR="005A6265" w:rsidRPr="00E3194F" w:rsidRDefault="005A6265" w:rsidP="005A6265">
      <w:pPr>
        <w:pStyle w:val="Prrafodelista"/>
        <w:widowControl/>
        <w:numPr>
          <w:ilvl w:val="2"/>
          <w:numId w:val="12"/>
        </w:numPr>
        <w:autoSpaceDE/>
        <w:autoSpaceDN/>
        <w:ind w:left="1530"/>
        <w:contextualSpacing/>
        <w:jc w:val="both"/>
        <w:rPr>
          <w:lang w:val="es-PE"/>
        </w:rPr>
      </w:pPr>
      <w:r w:rsidRPr="00E3194F">
        <w:rPr>
          <w:lang w:val="es-PE"/>
        </w:rPr>
        <w:t>Evaluación y selección</w:t>
      </w:r>
    </w:p>
    <w:p w:rsidR="005A6265" w:rsidRPr="00E3194F" w:rsidRDefault="005A6265" w:rsidP="005A6265">
      <w:pPr>
        <w:pStyle w:val="Prrafodelista"/>
        <w:widowControl/>
        <w:numPr>
          <w:ilvl w:val="2"/>
          <w:numId w:val="12"/>
        </w:numPr>
        <w:autoSpaceDE/>
        <w:autoSpaceDN/>
        <w:ind w:left="1530"/>
        <w:contextualSpacing/>
        <w:jc w:val="both"/>
        <w:rPr>
          <w:lang w:val="es-PE"/>
        </w:rPr>
      </w:pPr>
      <w:r w:rsidRPr="00E3194F">
        <w:rPr>
          <w:lang w:val="es-PE"/>
        </w:rPr>
        <w:t>Seguimiento y monitoreo</w:t>
      </w:r>
    </w:p>
    <w:p w:rsidR="005A6265" w:rsidRPr="00E3194F" w:rsidRDefault="005A6265" w:rsidP="005A6265">
      <w:pPr>
        <w:pStyle w:val="Prrafodelista"/>
        <w:widowControl/>
        <w:numPr>
          <w:ilvl w:val="1"/>
          <w:numId w:val="13"/>
        </w:numPr>
        <w:autoSpaceDE/>
        <w:autoSpaceDN/>
        <w:ind w:left="990"/>
        <w:contextualSpacing/>
        <w:jc w:val="both"/>
        <w:rPr>
          <w:lang w:val="es-PE"/>
        </w:rPr>
      </w:pPr>
      <w:r w:rsidRPr="00E3194F">
        <w:rPr>
          <w:lang w:val="es-PE"/>
        </w:rPr>
        <w:t>Lineamientos de adquisiciones y contrataciones</w:t>
      </w:r>
    </w:p>
    <w:p w:rsidR="005A6265" w:rsidRPr="00E3194F" w:rsidRDefault="005A6265" w:rsidP="005A6265">
      <w:pPr>
        <w:pStyle w:val="Prrafodelista"/>
        <w:ind w:left="630"/>
        <w:jc w:val="both"/>
        <w:rPr>
          <w:lang w:val="es-PE"/>
        </w:rPr>
      </w:pPr>
      <w:r w:rsidRPr="00E3194F">
        <w:rPr>
          <w:lang w:val="es-PE"/>
        </w:rPr>
        <w:t xml:space="preserve">Asimismo, se deberá incluir las guías de evaluación correspondientes y todos los formatos requeridos para la presentación de solicitudes de financiamiento por parte de las entidades postulantes. </w:t>
      </w:r>
    </w:p>
    <w:p w:rsidR="005A6265" w:rsidRPr="00E3194F" w:rsidRDefault="005A6265" w:rsidP="005A6265">
      <w:pPr>
        <w:pStyle w:val="Prrafodelista"/>
        <w:widowControl/>
        <w:numPr>
          <w:ilvl w:val="0"/>
          <w:numId w:val="12"/>
        </w:numPr>
        <w:tabs>
          <w:tab w:val="left" w:pos="630"/>
        </w:tabs>
        <w:autoSpaceDE/>
        <w:autoSpaceDN/>
        <w:ind w:left="630" w:hanging="270"/>
        <w:contextualSpacing/>
        <w:jc w:val="both"/>
        <w:rPr>
          <w:lang w:val="es-PE"/>
        </w:rPr>
      </w:pPr>
      <w:r w:rsidRPr="00803EC4">
        <w:rPr>
          <w:noProof/>
          <w:lang w:val="en-US" w:eastAsia="en-US" w:bidi="ar-SA"/>
        </w:rPr>
        <w:lastRenderedPageBreak/>
        <w:drawing>
          <wp:anchor distT="0" distB="0" distL="0" distR="0" simplePos="0" relativeHeight="268431503" behindDoc="1" locked="0" layoutInCell="1" allowOverlap="1" wp14:anchorId="42DBBAF4" wp14:editId="02A0028E">
            <wp:simplePos x="0" y="0"/>
            <wp:positionH relativeFrom="margin">
              <wp:posOffset>-825693</wp:posOffset>
            </wp:positionH>
            <wp:positionV relativeFrom="page">
              <wp:posOffset>206734</wp:posOffset>
            </wp:positionV>
            <wp:extent cx="7028953" cy="1048671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32920" cy="10492636"/>
                    </a:xfrm>
                    <a:prstGeom prst="rect">
                      <a:avLst/>
                    </a:prstGeom>
                  </pic:spPr>
                </pic:pic>
              </a:graphicData>
            </a:graphic>
            <wp14:sizeRelH relativeFrom="margin">
              <wp14:pctWidth>0</wp14:pctWidth>
            </wp14:sizeRelH>
            <wp14:sizeRelV relativeFrom="margin">
              <wp14:pctHeight>0</wp14:pctHeight>
            </wp14:sizeRelV>
          </wp:anchor>
        </w:drawing>
      </w:r>
      <w:r w:rsidRPr="00E3194F">
        <w:rPr>
          <w:lang w:val="es-PE"/>
        </w:rPr>
        <w:t>Elaborar lineamientos técnicos y operativos de las Bases del concurso para seleccionar a los beneficiarios del instrumento de comercialización tecnológica.</w:t>
      </w:r>
    </w:p>
    <w:p w:rsidR="005A6265" w:rsidRPr="00E3194F" w:rsidRDefault="005A6265" w:rsidP="005A6265">
      <w:pPr>
        <w:pStyle w:val="Prrafodelista"/>
        <w:widowControl/>
        <w:numPr>
          <w:ilvl w:val="0"/>
          <w:numId w:val="12"/>
        </w:numPr>
        <w:tabs>
          <w:tab w:val="left" w:pos="630"/>
        </w:tabs>
        <w:autoSpaceDE/>
        <w:autoSpaceDN/>
        <w:ind w:left="630" w:hanging="270"/>
        <w:contextualSpacing/>
        <w:jc w:val="both"/>
        <w:rPr>
          <w:lang w:val="es-PE"/>
        </w:rPr>
      </w:pPr>
      <w:r w:rsidRPr="00E3194F">
        <w:rPr>
          <w:lang w:val="es-PE"/>
        </w:rPr>
        <w:t>Elaborar los lineamientos técnicos de la guía de evaluación</w:t>
      </w:r>
    </w:p>
    <w:p w:rsidR="005A6265" w:rsidRPr="00E3194F" w:rsidRDefault="005A6265" w:rsidP="005A6265">
      <w:pPr>
        <w:pStyle w:val="Prrafodelista"/>
        <w:widowControl/>
        <w:numPr>
          <w:ilvl w:val="0"/>
          <w:numId w:val="12"/>
        </w:numPr>
        <w:tabs>
          <w:tab w:val="left" w:pos="630"/>
        </w:tabs>
        <w:autoSpaceDE/>
        <w:autoSpaceDN/>
        <w:ind w:left="630" w:hanging="270"/>
        <w:contextualSpacing/>
        <w:jc w:val="both"/>
        <w:rPr>
          <w:lang w:val="es-PE"/>
        </w:rPr>
      </w:pPr>
      <w:r w:rsidRPr="00E3194F">
        <w:rPr>
          <w:lang w:val="es-PE"/>
        </w:rPr>
        <w:t>Elaborar los lineamientos técnicos de la guía de monitoreo y seguimiento.</w:t>
      </w:r>
    </w:p>
    <w:p w:rsidR="005A6265" w:rsidRPr="00E3194F" w:rsidRDefault="005A6265" w:rsidP="005A6265">
      <w:pPr>
        <w:pStyle w:val="Prrafodelista"/>
        <w:widowControl/>
        <w:numPr>
          <w:ilvl w:val="0"/>
          <w:numId w:val="12"/>
        </w:numPr>
        <w:tabs>
          <w:tab w:val="left" w:pos="630"/>
        </w:tabs>
        <w:autoSpaceDE/>
        <w:autoSpaceDN/>
        <w:ind w:left="630" w:hanging="270"/>
        <w:contextualSpacing/>
        <w:jc w:val="both"/>
        <w:rPr>
          <w:lang w:val="es-PE"/>
        </w:rPr>
      </w:pPr>
      <w:r w:rsidRPr="00E3194F">
        <w:rPr>
          <w:lang w:val="es-PE"/>
        </w:rPr>
        <w:t>Elaborar las especificaciones técnicas para el formulario de postulación.</w:t>
      </w:r>
    </w:p>
    <w:p w:rsidR="005A6265" w:rsidRPr="00E3194F" w:rsidRDefault="005A6265" w:rsidP="005A6265">
      <w:pPr>
        <w:pStyle w:val="Prrafodelista"/>
        <w:widowControl/>
        <w:numPr>
          <w:ilvl w:val="0"/>
          <w:numId w:val="12"/>
        </w:numPr>
        <w:tabs>
          <w:tab w:val="left" w:pos="630"/>
        </w:tabs>
        <w:autoSpaceDE/>
        <w:autoSpaceDN/>
        <w:ind w:left="630" w:hanging="270"/>
        <w:contextualSpacing/>
        <w:jc w:val="both"/>
        <w:rPr>
          <w:lang w:val="es-PE"/>
        </w:rPr>
      </w:pPr>
      <w:r w:rsidRPr="00E3194F">
        <w:rPr>
          <w:lang w:val="es-PE"/>
        </w:rPr>
        <w:t>Elaborar las especificaciones técnicas para el formulario de evaluación.</w:t>
      </w:r>
    </w:p>
    <w:p w:rsidR="005A6265" w:rsidRPr="00E3194F" w:rsidRDefault="005A6265" w:rsidP="005A6265">
      <w:pPr>
        <w:pStyle w:val="Prrafodelista"/>
        <w:widowControl/>
        <w:numPr>
          <w:ilvl w:val="0"/>
          <w:numId w:val="12"/>
        </w:numPr>
        <w:tabs>
          <w:tab w:val="left" w:pos="630"/>
        </w:tabs>
        <w:autoSpaceDE/>
        <w:autoSpaceDN/>
        <w:ind w:left="630" w:hanging="270"/>
        <w:contextualSpacing/>
        <w:jc w:val="both"/>
        <w:rPr>
          <w:lang w:val="es-PE"/>
        </w:rPr>
      </w:pPr>
      <w:r w:rsidRPr="00E3194F">
        <w:rPr>
          <w:lang w:val="es-PE"/>
        </w:rPr>
        <w:t>Participar de reuniones con los equipos de CONCYTEC, FONDECYT y el Banco Mundial, a fin de discutir los detalles técnicos y operativos del instrumento y sus documentos, así como para presentar las propuestas intermedias y finales de los lineamientos.</w:t>
      </w:r>
    </w:p>
    <w:p w:rsidR="005A6265" w:rsidRPr="00E60C74" w:rsidRDefault="005A6265" w:rsidP="005A6265">
      <w:pPr>
        <w:pStyle w:val="Prrafodelista"/>
        <w:ind w:left="360"/>
        <w:jc w:val="both"/>
        <w:rPr>
          <w:b/>
          <w:smallCaps/>
          <w:lang w:val="es-PE" w:eastAsia="es-PE"/>
        </w:rPr>
      </w:pPr>
    </w:p>
    <w:p w:rsidR="005A6265" w:rsidRDefault="005A6265" w:rsidP="005A6265">
      <w:pPr>
        <w:pStyle w:val="Prrafodelista"/>
        <w:widowControl/>
        <w:numPr>
          <w:ilvl w:val="0"/>
          <w:numId w:val="11"/>
        </w:numPr>
        <w:autoSpaceDE/>
        <w:autoSpaceDN/>
        <w:contextualSpacing/>
        <w:jc w:val="both"/>
        <w:rPr>
          <w:b/>
          <w:smallCaps/>
          <w:lang w:val="es-PE" w:eastAsia="es-PE"/>
        </w:rPr>
      </w:pPr>
      <w:r w:rsidRPr="00E60C74">
        <w:rPr>
          <w:b/>
          <w:smallCaps/>
          <w:lang w:val="es-PE" w:eastAsia="es-PE"/>
        </w:rPr>
        <w:t>ENTREGABLES (PRODUCTOS)</w:t>
      </w:r>
    </w:p>
    <w:p w:rsidR="005A6265" w:rsidRPr="00E3194F" w:rsidRDefault="005A6265" w:rsidP="005A6265">
      <w:pPr>
        <w:pStyle w:val="Prrafodelista"/>
        <w:ind w:left="360" w:right="-7"/>
        <w:jc w:val="both"/>
        <w:rPr>
          <w:b/>
        </w:rPr>
      </w:pPr>
      <w:r w:rsidRPr="00E3194F">
        <w:rPr>
          <w:b/>
        </w:rPr>
        <w:t>Primer Entregable</w:t>
      </w:r>
    </w:p>
    <w:p w:rsidR="005A6265" w:rsidRPr="00E3194F" w:rsidRDefault="005A6265" w:rsidP="005A6265">
      <w:pPr>
        <w:pStyle w:val="Prrafodelista"/>
        <w:ind w:left="360" w:right="-7"/>
        <w:jc w:val="both"/>
      </w:pPr>
      <w:r w:rsidRPr="00E3194F">
        <w:t>Informe de actividades que describa el proceso de elaboración de los documentos solicitados, y que adjunte las siguientes propuestas:</w:t>
      </w:r>
    </w:p>
    <w:p w:rsidR="005A6265" w:rsidRPr="00E3194F" w:rsidRDefault="005A6265" w:rsidP="005A6265">
      <w:pPr>
        <w:pStyle w:val="Prrafodelista"/>
        <w:widowControl/>
        <w:numPr>
          <w:ilvl w:val="0"/>
          <w:numId w:val="14"/>
        </w:numPr>
        <w:autoSpaceDE/>
        <w:autoSpaceDN/>
        <w:ind w:left="810" w:right="-7"/>
        <w:contextualSpacing/>
        <w:jc w:val="both"/>
      </w:pPr>
      <w:r w:rsidRPr="00E3194F">
        <w:t>Propuesta de lineamientos de Manual Operativo Específico de Instrumento de Comercialización Tecnológica – Ventanilla 1.</w:t>
      </w:r>
    </w:p>
    <w:p w:rsidR="005A6265" w:rsidRPr="00E3194F" w:rsidRDefault="005A6265" w:rsidP="005A6265">
      <w:pPr>
        <w:pStyle w:val="Prrafodelista"/>
        <w:widowControl/>
        <w:numPr>
          <w:ilvl w:val="0"/>
          <w:numId w:val="14"/>
        </w:numPr>
        <w:autoSpaceDE/>
        <w:autoSpaceDN/>
        <w:ind w:left="810" w:right="-7"/>
        <w:contextualSpacing/>
        <w:jc w:val="both"/>
      </w:pPr>
      <w:r w:rsidRPr="00E3194F">
        <w:t>Propuesta de Términos de Referencia para la contratación de la consultora a cargo del proceso formativo y de mentoría.</w:t>
      </w:r>
    </w:p>
    <w:p w:rsidR="005A6265" w:rsidRPr="00E3194F" w:rsidRDefault="005A6265" w:rsidP="005A6265">
      <w:pPr>
        <w:pStyle w:val="Prrafodelista"/>
        <w:ind w:left="1440" w:right="-7"/>
        <w:jc w:val="both"/>
      </w:pPr>
    </w:p>
    <w:p w:rsidR="005A6265" w:rsidRPr="00E3194F" w:rsidRDefault="005A6265" w:rsidP="005A6265">
      <w:pPr>
        <w:pStyle w:val="Prrafodelista"/>
        <w:ind w:left="360" w:right="-7"/>
        <w:jc w:val="both"/>
        <w:rPr>
          <w:b/>
        </w:rPr>
      </w:pPr>
      <w:r w:rsidRPr="00E3194F">
        <w:rPr>
          <w:b/>
        </w:rPr>
        <w:t>Segundo Entregable</w:t>
      </w:r>
    </w:p>
    <w:p w:rsidR="005A6265" w:rsidRPr="00E3194F" w:rsidRDefault="005A6265" w:rsidP="005A6265">
      <w:pPr>
        <w:pStyle w:val="Prrafodelista"/>
        <w:ind w:left="360" w:right="-7"/>
        <w:jc w:val="both"/>
      </w:pPr>
      <w:r w:rsidRPr="00E3194F">
        <w:t>Informe de actividades que describa el proceso de elaboración de los documentos solicitados, y que adjunte las siguientes propuestas:</w:t>
      </w:r>
    </w:p>
    <w:p w:rsidR="005A6265" w:rsidRPr="00E3194F" w:rsidRDefault="005A6265" w:rsidP="005A6265">
      <w:pPr>
        <w:pStyle w:val="Prrafodelista"/>
        <w:widowControl/>
        <w:numPr>
          <w:ilvl w:val="0"/>
          <w:numId w:val="14"/>
        </w:numPr>
        <w:autoSpaceDE/>
        <w:autoSpaceDN/>
        <w:ind w:left="810" w:right="-7"/>
        <w:contextualSpacing/>
        <w:jc w:val="both"/>
      </w:pPr>
      <w:r w:rsidRPr="00E3194F">
        <w:t>Lineamientos de Manual Operativo Específico de Instrumento de Comercialización Tecnológica</w:t>
      </w:r>
    </w:p>
    <w:p w:rsidR="005A6265" w:rsidRPr="00E3194F" w:rsidRDefault="005A6265" w:rsidP="005A6265">
      <w:pPr>
        <w:pStyle w:val="Prrafodelista"/>
        <w:widowControl/>
        <w:numPr>
          <w:ilvl w:val="0"/>
          <w:numId w:val="14"/>
        </w:numPr>
        <w:autoSpaceDE/>
        <w:autoSpaceDN/>
        <w:ind w:left="810" w:right="-7"/>
        <w:contextualSpacing/>
        <w:jc w:val="both"/>
      </w:pPr>
      <w:r w:rsidRPr="00E3194F">
        <w:t xml:space="preserve">Términos de Referencia para la contratación de la consultora a cargo del proceso formativo y de mentoría </w:t>
      </w:r>
    </w:p>
    <w:p w:rsidR="005A6265" w:rsidRPr="00E3194F" w:rsidRDefault="005A6265" w:rsidP="005A6265">
      <w:pPr>
        <w:pStyle w:val="Prrafodelista"/>
        <w:widowControl/>
        <w:numPr>
          <w:ilvl w:val="0"/>
          <w:numId w:val="14"/>
        </w:numPr>
        <w:autoSpaceDE/>
        <w:autoSpaceDN/>
        <w:ind w:left="810" w:right="-7"/>
        <w:contextualSpacing/>
        <w:jc w:val="both"/>
      </w:pPr>
      <w:r w:rsidRPr="00E3194F">
        <w:t>Lineamientos de Bases del concurso de comercialización tecnológica.</w:t>
      </w:r>
    </w:p>
    <w:p w:rsidR="005A6265" w:rsidRPr="00E3194F" w:rsidRDefault="005A6265" w:rsidP="005A6265">
      <w:pPr>
        <w:pStyle w:val="Prrafodelista"/>
        <w:widowControl/>
        <w:numPr>
          <w:ilvl w:val="0"/>
          <w:numId w:val="14"/>
        </w:numPr>
        <w:autoSpaceDE/>
        <w:autoSpaceDN/>
        <w:ind w:left="810" w:right="-7"/>
        <w:contextualSpacing/>
        <w:jc w:val="both"/>
      </w:pPr>
      <w:r w:rsidRPr="00E3194F">
        <w:t>Formulario de postulación.</w:t>
      </w:r>
    </w:p>
    <w:p w:rsidR="005A6265" w:rsidRPr="00E3194F" w:rsidRDefault="005A6265" w:rsidP="005A6265">
      <w:pPr>
        <w:pStyle w:val="Prrafodelista"/>
        <w:widowControl/>
        <w:numPr>
          <w:ilvl w:val="0"/>
          <w:numId w:val="14"/>
        </w:numPr>
        <w:autoSpaceDE/>
        <w:autoSpaceDN/>
        <w:ind w:left="810" w:right="-7"/>
        <w:contextualSpacing/>
        <w:jc w:val="both"/>
      </w:pPr>
      <w:r w:rsidRPr="00E3194F">
        <w:t>Formulario de evaluación.</w:t>
      </w:r>
    </w:p>
    <w:p w:rsidR="005A6265" w:rsidRPr="00E60C74" w:rsidRDefault="005A6265" w:rsidP="005A6265">
      <w:pPr>
        <w:pStyle w:val="Prrafodelista"/>
        <w:rPr>
          <w:b/>
          <w:smallCaps/>
          <w:lang w:val="es-PE" w:eastAsia="es-PE"/>
        </w:rPr>
      </w:pPr>
    </w:p>
    <w:p w:rsidR="005A6265" w:rsidRPr="00E60C74" w:rsidRDefault="005A6265" w:rsidP="005A6265">
      <w:pPr>
        <w:pStyle w:val="Prrafodelista"/>
        <w:widowControl/>
        <w:numPr>
          <w:ilvl w:val="0"/>
          <w:numId w:val="11"/>
        </w:numPr>
        <w:autoSpaceDE/>
        <w:autoSpaceDN/>
        <w:contextualSpacing/>
        <w:jc w:val="both"/>
        <w:rPr>
          <w:b/>
          <w:smallCaps/>
          <w:lang w:val="es-PE" w:eastAsia="es-PE"/>
        </w:rPr>
      </w:pPr>
      <w:r w:rsidRPr="00E60C74">
        <w:rPr>
          <w:b/>
          <w:smallCaps/>
          <w:lang w:val="es-PE" w:eastAsia="es-PE"/>
        </w:rPr>
        <w:t>PLAZO DE EJECUCION</w:t>
      </w:r>
    </w:p>
    <w:p w:rsidR="005A6265" w:rsidRPr="00E3194F" w:rsidRDefault="005A6265" w:rsidP="005A6265">
      <w:pPr>
        <w:pStyle w:val="Prrafodelista"/>
        <w:ind w:left="360"/>
        <w:jc w:val="both"/>
        <w:rPr>
          <w:lang w:val="es-PE"/>
        </w:rPr>
      </w:pPr>
      <w:r w:rsidRPr="00E3194F">
        <w:rPr>
          <w:lang w:val="es-PE"/>
        </w:rPr>
        <w:t>Treinta (30) días calendarios, contados a partir del día siguiente de notificada la orden de servicio o firma del contrato.</w:t>
      </w:r>
    </w:p>
    <w:p w:rsidR="005A6265" w:rsidRPr="00E60C74" w:rsidRDefault="005A6265" w:rsidP="005A6265">
      <w:pPr>
        <w:pStyle w:val="Prrafodelista"/>
        <w:rPr>
          <w:b/>
          <w:smallCaps/>
          <w:lang w:val="es-PE" w:eastAsia="es-PE"/>
        </w:rPr>
      </w:pPr>
    </w:p>
    <w:p w:rsidR="005A6265" w:rsidRPr="00E60C74" w:rsidRDefault="005A6265" w:rsidP="005A6265">
      <w:pPr>
        <w:pStyle w:val="Prrafodelista"/>
        <w:widowControl/>
        <w:numPr>
          <w:ilvl w:val="0"/>
          <w:numId w:val="11"/>
        </w:numPr>
        <w:autoSpaceDE/>
        <w:autoSpaceDN/>
        <w:contextualSpacing/>
        <w:jc w:val="both"/>
        <w:rPr>
          <w:b/>
          <w:smallCaps/>
          <w:lang w:val="es-PE" w:eastAsia="es-PE"/>
        </w:rPr>
      </w:pPr>
      <w:r w:rsidRPr="00E60C74">
        <w:rPr>
          <w:b/>
          <w:smallCaps/>
          <w:lang w:val="es-PE" w:eastAsia="es-PE"/>
        </w:rPr>
        <w:t>CONFORMIDAD DEL SERVICIO Y FORMA DE PAGO</w:t>
      </w:r>
    </w:p>
    <w:p w:rsidR="005A6265" w:rsidRDefault="005A6265" w:rsidP="005A6265">
      <w:pPr>
        <w:pStyle w:val="Prrafodelista"/>
        <w:ind w:left="360"/>
        <w:jc w:val="both"/>
        <w:rPr>
          <w:lang w:val="es-PE"/>
        </w:rPr>
      </w:pPr>
      <w:r w:rsidRPr="00E60C74">
        <w:rPr>
          <w:lang w:val="es-PE"/>
        </w:rPr>
        <w:t xml:space="preserve">Los pagos se realizarán previa la </w:t>
      </w:r>
      <w:r>
        <w:rPr>
          <w:lang w:val="es-PE"/>
        </w:rPr>
        <w:t>conformidad</w:t>
      </w:r>
      <w:r w:rsidRPr="00E60C74">
        <w:rPr>
          <w:lang w:val="es-PE"/>
        </w:rPr>
        <w:t xml:space="preserve"> </w:t>
      </w:r>
      <w:r>
        <w:rPr>
          <w:lang w:val="es-PE"/>
        </w:rPr>
        <w:t>del entregable mencionado en el numeral 5 por la Sub Dirección de Innovación y Transferencia Tecnológica.</w:t>
      </w:r>
    </w:p>
    <w:tbl>
      <w:tblPr>
        <w:tblpPr w:leftFromText="141" w:rightFromText="141"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019"/>
        <w:gridCol w:w="2345"/>
      </w:tblGrid>
      <w:tr w:rsidR="005A6265" w:rsidRPr="00136915" w:rsidTr="0014210C">
        <w:trPr>
          <w:trHeight w:val="726"/>
        </w:trPr>
        <w:tc>
          <w:tcPr>
            <w:tcW w:w="1576" w:type="dxa"/>
          </w:tcPr>
          <w:p w:rsidR="005A6265" w:rsidRPr="005C3EC9" w:rsidRDefault="005A6265" w:rsidP="0014210C">
            <w:pPr>
              <w:jc w:val="center"/>
              <w:rPr>
                <w:b/>
              </w:rPr>
            </w:pPr>
            <w:r w:rsidRPr="005C3EC9">
              <w:rPr>
                <w:b/>
              </w:rPr>
              <w:t>Entregable</w:t>
            </w:r>
          </w:p>
        </w:tc>
        <w:tc>
          <w:tcPr>
            <w:tcW w:w="3019" w:type="dxa"/>
          </w:tcPr>
          <w:p w:rsidR="005A6265" w:rsidRPr="00136915" w:rsidRDefault="005A6265" w:rsidP="0014210C">
            <w:pPr>
              <w:suppressAutoHyphens/>
              <w:jc w:val="center"/>
              <w:rPr>
                <w:b/>
              </w:rPr>
            </w:pPr>
            <w:r w:rsidRPr="00136915">
              <w:rPr>
                <w:b/>
              </w:rPr>
              <w:t>Plazo máximo para la Entrega del Producto</w:t>
            </w:r>
          </w:p>
        </w:tc>
        <w:tc>
          <w:tcPr>
            <w:tcW w:w="2345" w:type="dxa"/>
          </w:tcPr>
          <w:p w:rsidR="005A6265" w:rsidRPr="00136915" w:rsidRDefault="005A6265" w:rsidP="0014210C">
            <w:pPr>
              <w:suppressAutoHyphens/>
              <w:jc w:val="center"/>
              <w:rPr>
                <w:b/>
              </w:rPr>
            </w:pPr>
            <w:r w:rsidRPr="00136915">
              <w:rPr>
                <w:b/>
              </w:rPr>
              <w:t>Valor</w:t>
            </w:r>
          </w:p>
        </w:tc>
      </w:tr>
      <w:tr w:rsidR="005A6265" w:rsidRPr="00136915" w:rsidTr="0014210C">
        <w:tblPrEx>
          <w:tblCellMar>
            <w:left w:w="70" w:type="dxa"/>
            <w:right w:w="70" w:type="dxa"/>
          </w:tblCellMar>
        </w:tblPrEx>
        <w:trPr>
          <w:trHeight w:val="392"/>
        </w:trPr>
        <w:tc>
          <w:tcPr>
            <w:tcW w:w="1576" w:type="dxa"/>
            <w:vAlign w:val="center"/>
          </w:tcPr>
          <w:p w:rsidR="005A6265" w:rsidRPr="00136915" w:rsidRDefault="005A6265" w:rsidP="0014210C">
            <w:pPr>
              <w:suppressAutoHyphens/>
              <w:jc w:val="center"/>
            </w:pPr>
            <w:r>
              <w:t>1</w:t>
            </w:r>
          </w:p>
        </w:tc>
        <w:tc>
          <w:tcPr>
            <w:tcW w:w="3019" w:type="dxa"/>
            <w:vAlign w:val="center"/>
          </w:tcPr>
          <w:p w:rsidR="005A6265" w:rsidRPr="00136915" w:rsidRDefault="005A6265" w:rsidP="0014210C">
            <w:pPr>
              <w:suppressAutoHyphens/>
            </w:pPr>
            <w:r>
              <w:t>Hasta los 15</w:t>
            </w:r>
            <w:r w:rsidRPr="00136915">
              <w:t xml:space="preserve"> días a partir de </w:t>
            </w:r>
            <w:r>
              <w:t>la</w:t>
            </w:r>
            <w:r w:rsidRPr="00136915">
              <w:t xml:space="preserve"> notificación de la orden de servicio</w:t>
            </w:r>
            <w:r>
              <w:t xml:space="preserve"> o firma del contrato.</w:t>
            </w:r>
          </w:p>
        </w:tc>
        <w:tc>
          <w:tcPr>
            <w:tcW w:w="2345" w:type="dxa"/>
            <w:vAlign w:val="center"/>
          </w:tcPr>
          <w:p w:rsidR="005A6265" w:rsidRPr="00136915" w:rsidRDefault="005A6265" w:rsidP="0014210C">
            <w:pPr>
              <w:suppressAutoHyphens/>
              <w:jc w:val="center"/>
            </w:pPr>
            <w:r>
              <w:t>5</w:t>
            </w:r>
            <w:r w:rsidRPr="00136915">
              <w:t>0 %</w:t>
            </w:r>
          </w:p>
        </w:tc>
      </w:tr>
      <w:tr w:rsidR="005A6265" w:rsidRPr="00136915" w:rsidTr="0014210C">
        <w:trPr>
          <w:trHeight w:val="446"/>
        </w:trPr>
        <w:tc>
          <w:tcPr>
            <w:tcW w:w="1576" w:type="dxa"/>
            <w:vAlign w:val="center"/>
          </w:tcPr>
          <w:p w:rsidR="005A6265" w:rsidRPr="00136915" w:rsidRDefault="005A6265" w:rsidP="0014210C">
            <w:pPr>
              <w:suppressAutoHyphens/>
              <w:jc w:val="center"/>
            </w:pPr>
            <w:r>
              <w:t>2</w:t>
            </w:r>
          </w:p>
        </w:tc>
        <w:tc>
          <w:tcPr>
            <w:tcW w:w="3019" w:type="dxa"/>
            <w:vAlign w:val="center"/>
          </w:tcPr>
          <w:p w:rsidR="005A6265" w:rsidRPr="00136915" w:rsidRDefault="005A6265" w:rsidP="0014210C">
            <w:pPr>
              <w:suppressAutoHyphens/>
            </w:pPr>
            <w:r>
              <w:t xml:space="preserve">Hasta los 30 </w:t>
            </w:r>
            <w:r w:rsidRPr="00136915">
              <w:t xml:space="preserve">días a partir de </w:t>
            </w:r>
            <w:r>
              <w:t>la</w:t>
            </w:r>
            <w:r w:rsidRPr="00136915">
              <w:t xml:space="preserve"> notificación de la orden de servicio</w:t>
            </w:r>
            <w:r>
              <w:t xml:space="preserve"> o firma del contrato.</w:t>
            </w:r>
          </w:p>
        </w:tc>
        <w:tc>
          <w:tcPr>
            <w:tcW w:w="2345" w:type="dxa"/>
            <w:vAlign w:val="center"/>
          </w:tcPr>
          <w:p w:rsidR="005A6265" w:rsidRPr="00136915" w:rsidRDefault="005A6265" w:rsidP="0014210C">
            <w:pPr>
              <w:suppressAutoHyphens/>
              <w:jc w:val="center"/>
            </w:pPr>
            <w:r>
              <w:t>5</w:t>
            </w:r>
            <w:r w:rsidRPr="00136915">
              <w:t>0 %</w:t>
            </w:r>
          </w:p>
        </w:tc>
      </w:tr>
    </w:tbl>
    <w:p w:rsidR="005A6265" w:rsidRDefault="005A6265" w:rsidP="005A6265">
      <w:pPr>
        <w:jc w:val="both"/>
        <w:rPr>
          <w:lang w:val="es-PE"/>
        </w:rPr>
      </w:pPr>
    </w:p>
    <w:p w:rsidR="005A6265" w:rsidRDefault="005A6265" w:rsidP="005A6265">
      <w:pPr>
        <w:jc w:val="both"/>
        <w:rPr>
          <w:lang w:val="es-PE"/>
        </w:rPr>
      </w:pPr>
    </w:p>
    <w:p w:rsidR="005A6265" w:rsidRDefault="005A6265" w:rsidP="005A6265">
      <w:pPr>
        <w:jc w:val="both"/>
        <w:rPr>
          <w:lang w:val="es-PE"/>
        </w:rPr>
      </w:pPr>
    </w:p>
    <w:p w:rsidR="005A6265" w:rsidRDefault="005A6265" w:rsidP="005A6265">
      <w:pPr>
        <w:pStyle w:val="Prrafodelista"/>
        <w:ind w:left="360"/>
        <w:jc w:val="both"/>
        <w:rPr>
          <w:b/>
          <w:smallCaps/>
          <w:lang w:val="es-PE" w:eastAsia="es-PE"/>
        </w:rPr>
      </w:pPr>
    </w:p>
    <w:p w:rsidR="005A6265" w:rsidRDefault="005A6265" w:rsidP="005A6265">
      <w:pPr>
        <w:pStyle w:val="Prrafodelista"/>
        <w:ind w:left="360"/>
        <w:jc w:val="both"/>
        <w:rPr>
          <w:b/>
          <w:smallCaps/>
          <w:lang w:val="es-PE" w:eastAsia="es-PE"/>
        </w:rPr>
      </w:pPr>
    </w:p>
    <w:p w:rsidR="005A6265" w:rsidRDefault="005A6265" w:rsidP="005A6265">
      <w:pPr>
        <w:pStyle w:val="Prrafodelista"/>
        <w:ind w:left="360"/>
        <w:jc w:val="both"/>
        <w:rPr>
          <w:b/>
          <w:smallCaps/>
          <w:lang w:val="es-PE" w:eastAsia="es-PE"/>
        </w:rPr>
      </w:pPr>
    </w:p>
    <w:p w:rsidR="005A6265" w:rsidRDefault="005A6265" w:rsidP="005A6265">
      <w:pPr>
        <w:pStyle w:val="Prrafodelista"/>
        <w:ind w:left="360"/>
        <w:jc w:val="both"/>
        <w:rPr>
          <w:b/>
          <w:smallCaps/>
          <w:lang w:val="es-PE" w:eastAsia="es-PE"/>
        </w:rPr>
      </w:pPr>
    </w:p>
    <w:p w:rsidR="005A6265" w:rsidRDefault="005A6265" w:rsidP="005A6265">
      <w:pPr>
        <w:pStyle w:val="Prrafodelista"/>
        <w:ind w:left="360"/>
        <w:jc w:val="both"/>
        <w:rPr>
          <w:b/>
          <w:smallCaps/>
          <w:lang w:val="es-PE" w:eastAsia="es-PE"/>
        </w:rPr>
      </w:pPr>
    </w:p>
    <w:p w:rsidR="005A6265" w:rsidRDefault="005A6265" w:rsidP="005A6265">
      <w:pPr>
        <w:pStyle w:val="Prrafodelista"/>
        <w:ind w:left="360"/>
        <w:jc w:val="both"/>
        <w:rPr>
          <w:b/>
          <w:smallCaps/>
          <w:lang w:val="es-PE" w:eastAsia="es-PE"/>
        </w:rPr>
      </w:pPr>
    </w:p>
    <w:p w:rsidR="005A6265" w:rsidRPr="00E60C74" w:rsidRDefault="005A6265" w:rsidP="005A6265">
      <w:pPr>
        <w:pStyle w:val="Prrafodelista"/>
        <w:ind w:left="360"/>
        <w:jc w:val="both"/>
        <w:rPr>
          <w:b/>
          <w:smallCaps/>
          <w:lang w:val="es-PE" w:eastAsia="es-PE"/>
        </w:rPr>
      </w:pPr>
    </w:p>
    <w:p w:rsidR="008B3E2B" w:rsidRDefault="008B3E2B" w:rsidP="008B3E2B">
      <w:pPr>
        <w:pStyle w:val="Prrafodelista"/>
        <w:widowControl/>
        <w:autoSpaceDE/>
        <w:autoSpaceDN/>
        <w:ind w:left="360"/>
        <w:contextualSpacing/>
        <w:jc w:val="both"/>
        <w:rPr>
          <w:b/>
          <w:smallCaps/>
          <w:lang w:val="es-PE" w:eastAsia="es-PE"/>
        </w:rPr>
      </w:pPr>
    </w:p>
    <w:p w:rsidR="008B3E2B" w:rsidRDefault="008B3E2B" w:rsidP="008B3E2B">
      <w:pPr>
        <w:pStyle w:val="Prrafodelista"/>
        <w:widowControl/>
        <w:autoSpaceDE/>
        <w:autoSpaceDN/>
        <w:ind w:left="360"/>
        <w:contextualSpacing/>
        <w:jc w:val="both"/>
        <w:rPr>
          <w:b/>
          <w:smallCaps/>
          <w:lang w:val="es-PE" w:eastAsia="es-PE"/>
        </w:rPr>
      </w:pPr>
    </w:p>
    <w:p w:rsidR="005A6265" w:rsidRPr="00E60C74" w:rsidRDefault="005A6265" w:rsidP="005A6265">
      <w:pPr>
        <w:pStyle w:val="Prrafodelista"/>
        <w:widowControl/>
        <w:numPr>
          <w:ilvl w:val="0"/>
          <w:numId w:val="11"/>
        </w:numPr>
        <w:autoSpaceDE/>
        <w:autoSpaceDN/>
        <w:contextualSpacing/>
        <w:jc w:val="both"/>
        <w:rPr>
          <w:b/>
          <w:smallCaps/>
          <w:lang w:val="es-PE" w:eastAsia="es-PE"/>
        </w:rPr>
      </w:pPr>
      <w:r w:rsidRPr="00E60C74">
        <w:rPr>
          <w:b/>
          <w:smallCaps/>
          <w:lang w:val="es-PE" w:eastAsia="es-PE"/>
        </w:rPr>
        <w:lastRenderedPageBreak/>
        <w:t xml:space="preserve">PERFIL DEL CONSULTOR </w:t>
      </w:r>
    </w:p>
    <w:p w:rsidR="005A6265" w:rsidRPr="00BC221B" w:rsidRDefault="005A6265" w:rsidP="005A6265">
      <w:pPr>
        <w:pStyle w:val="Prrafodelista"/>
        <w:rPr>
          <w:b/>
          <w:smallCaps/>
          <w:sz w:val="20"/>
          <w:lang w:val="es-PE" w:eastAsia="es-PE"/>
        </w:rPr>
      </w:pPr>
    </w:p>
    <w:p w:rsidR="005A6265" w:rsidRPr="00BC221B" w:rsidRDefault="005A6265" w:rsidP="005A6265">
      <w:pPr>
        <w:pStyle w:val="Prrafodelista"/>
        <w:widowControl/>
        <w:numPr>
          <w:ilvl w:val="0"/>
          <w:numId w:val="10"/>
        </w:numPr>
        <w:autoSpaceDE/>
        <w:autoSpaceDN/>
        <w:ind w:left="810"/>
        <w:contextualSpacing/>
        <w:jc w:val="both"/>
        <w:rPr>
          <w:lang w:val="es-PE"/>
        </w:rPr>
      </w:pPr>
      <w:r w:rsidRPr="00803EC4">
        <w:rPr>
          <w:noProof/>
          <w:lang w:val="en-US" w:eastAsia="en-US" w:bidi="ar-SA"/>
        </w:rPr>
        <w:drawing>
          <wp:anchor distT="0" distB="0" distL="0" distR="0" simplePos="0" relativeHeight="268433551" behindDoc="1" locked="0" layoutInCell="1" allowOverlap="1" wp14:anchorId="42DBBAF4" wp14:editId="02A0028E">
            <wp:simplePos x="0" y="0"/>
            <wp:positionH relativeFrom="margin">
              <wp:posOffset>-865450</wp:posOffset>
            </wp:positionH>
            <wp:positionV relativeFrom="page">
              <wp:posOffset>55659</wp:posOffset>
            </wp:positionV>
            <wp:extent cx="7084612" cy="1048610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98197" cy="10506213"/>
                    </a:xfrm>
                    <a:prstGeom prst="rect">
                      <a:avLst/>
                    </a:prstGeom>
                  </pic:spPr>
                </pic:pic>
              </a:graphicData>
            </a:graphic>
            <wp14:sizeRelH relativeFrom="margin">
              <wp14:pctWidth>0</wp14:pctWidth>
            </wp14:sizeRelH>
            <wp14:sizeRelV relativeFrom="margin">
              <wp14:pctHeight>0</wp14:pctHeight>
            </wp14:sizeRelV>
          </wp:anchor>
        </w:drawing>
      </w:r>
      <w:r w:rsidRPr="00BC221B">
        <w:rPr>
          <w:lang w:val="es-PE"/>
        </w:rPr>
        <w:t xml:space="preserve">Grado académico bachiller en las carreras de Administración, Economía, Ingeniería, y/o carreras afines. </w:t>
      </w:r>
    </w:p>
    <w:p w:rsidR="005A6265" w:rsidRPr="00BC221B" w:rsidRDefault="005A6265" w:rsidP="005A6265">
      <w:pPr>
        <w:pStyle w:val="Prrafodelista"/>
        <w:widowControl/>
        <w:numPr>
          <w:ilvl w:val="0"/>
          <w:numId w:val="10"/>
        </w:numPr>
        <w:autoSpaceDE/>
        <w:autoSpaceDN/>
        <w:ind w:left="810"/>
        <w:contextualSpacing/>
        <w:jc w:val="both"/>
        <w:rPr>
          <w:lang w:val="es-PE"/>
        </w:rPr>
      </w:pPr>
      <w:r w:rsidRPr="00BC221B">
        <w:rPr>
          <w:lang w:val="es-PE"/>
        </w:rPr>
        <w:t xml:space="preserve">Grado académico de maestría en ingeniería, economía, administración o contar con MBA. </w:t>
      </w:r>
    </w:p>
    <w:p w:rsidR="005A6265" w:rsidRPr="00BC221B" w:rsidRDefault="005A6265" w:rsidP="005A6265">
      <w:pPr>
        <w:pStyle w:val="Prrafodelista"/>
        <w:widowControl/>
        <w:numPr>
          <w:ilvl w:val="0"/>
          <w:numId w:val="10"/>
        </w:numPr>
        <w:autoSpaceDE/>
        <w:autoSpaceDN/>
        <w:ind w:left="810"/>
        <w:contextualSpacing/>
        <w:jc w:val="both"/>
        <w:rPr>
          <w:lang w:val="es-PE"/>
        </w:rPr>
      </w:pPr>
      <w:r w:rsidRPr="00BC221B">
        <w:rPr>
          <w:lang w:val="es-PE"/>
        </w:rPr>
        <w:t xml:space="preserve">Experiencia general mínima de diez (10) años, en el sector público o privado. </w:t>
      </w:r>
    </w:p>
    <w:p w:rsidR="005A6265" w:rsidRPr="00BC221B" w:rsidRDefault="005A6265" w:rsidP="005A6265">
      <w:pPr>
        <w:pStyle w:val="Prrafodelista"/>
        <w:widowControl/>
        <w:numPr>
          <w:ilvl w:val="0"/>
          <w:numId w:val="10"/>
        </w:numPr>
        <w:autoSpaceDE/>
        <w:autoSpaceDN/>
        <w:ind w:left="810"/>
        <w:contextualSpacing/>
        <w:jc w:val="both"/>
        <w:rPr>
          <w:lang w:val="es-PE"/>
        </w:rPr>
      </w:pPr>
      <w:r w:rsidRPr="00BC221B">
        <w:rPr>
          <w:lang w:val="es-PE"/>
        </w:rPr>
        <w:t>Experiencia laboral mínima de cinco (05) años, realizando consultorías de innovación o diseñando modelos o planes de negocio o instrumentos en programas de investigación, innovación invención, transferencia tecnológica y/o actividades relacionadas al desarrollo de políticas y programas, en entidades públicas o privadas.</w:t>
      </w:r>
    </w:p>
    <w:p w:rsidR="005A6265" w:rsidRPr="00BC221B" w:rsidRDefault="005A6265" w:rsidP="005A6265">
      <w:pPr>
        <w:pStyle w:val="Prrafodelista"/>
        <w:jc w:val="both"/>
        <w:rPr>
          <w:b/>
          <w:smallCaps/>
          <w:lang w:val="es-PE" w:eastAsia="es-PE"/>
        </w:rPr>
      </w:pPr>
    </w:p>
    <w:p w:rsidR="005A6265" w:rsidRPr="00BC221B" w:rsidRDefault="005A6265" w:rsidP="005A6265">
      <w:pPr>
        <w:shd w:val="clear" w:color="auto" w:fill="FFFFFF"/>
        <w:ind w:left="360" w:right="282"/>
        <w:jc w:val="both"/>
        <w:rPr>
          <w:color w:val="000000"/>
          <w:lang w:val="es-ES_tradnl"/>
        </w:rPr>
      </w:pPr>
      <w:r w:rsidRPr="00BC221B">
        <w:rPr>
          <w:color w:val="000000"/>
          <w:lang w:val="es-ES_tradnl"/>
        </w:rPr>
        <w:t>El cumplimiento del perfil mínimo habilita al aspirante para realizar la consultoría, el puntaje asignado en los criterios de selección permite a la entidad, escoger entre los candidatos hábiles al mejor.</w:t>
      </w:r>
    </w:p>
    <w:p w:rsidR="005A6265" w:rsidRPr="00BC221B" w:rsidRDefault="005A6265" w:rsidP="005A6265">
      <w:pPr>
        <w:shd w:val="clear" w:color="auto" w:fill="FFFFFF"/>
        <w:ind w:left="284" w:right="282"/>
        <w:jc w:val="both"/>
        <w:rPr>
          <w:lang w:val="es-ES_tradnl"/>
        </w:rPr>
      </w:pPr>
    </w:p>
    <w:p w:rsidR="005A6265" w:rsidRPr="0021429A" w:rsidRDefault="005A6265" w:rsidP="005A6265">
      <w:pPr>
        <w:shd w:val="clear" w:color="auto" w:fill="FFFFFF"/>
        <w:ind w:left="360" w:right="282"/>
        <w:jc w:val="both"/>
        <w:rPr>
          <w:color w:val="000000"/>
          <w:sz w:val="20"/>
          <w:szCs w:val="20"/>
          <w:lang w:val="es-ES_tradnl"/>
        </w:rPr>
      </w:pPr>
      <w:r w:rsidRPr="00BC221B">
        <w:rPr>
          <w:color w:val="000000"/>
          <w:lang w:val="es-ES_tradnl"/>
        </w:rPr>
        <w:t>Las certificaciones podrán ser solicitadas al candidato elegido de forma previa a la elaboración del contrato. En caso que éste no las presente, o las mismas no coincidan con lo establecido en la Hoja de Vida, se escogerá al candidato que le siguió en puntos y así sucesivamente hasta agotar la lista de elegibles. El Contratante se reserva el derecho de verificar los datos indicados en las hojas de vida</w:t>
      </w:r>
      <w:r w:rsidRPr="0021429A">
        <w:rPr>
          <w:color w:val="000000"/>
          <w:sz w:val="20"/>
          <w:szCs w:val="20"/>
          <w:lang w:val="es-ES_tradnl"/>
        </w:rPr>
        <w:t>.</w:t>
      </w:r>
    </w:p>
    <w:p w:rsidR="005A6265" w:rsidRPr="00E60C74" w:rsidRDefault="005A6265" w:rsidP="005A6265">
      <w:pPr>
        <w:pStyle w:val="Prrafodelista"/>
        <w:rPr>
          <w:b/>
          <w:smallCaps/>
          <w:lang w:val="es-PE" w:eastAsia="es-PE"/>
        </w:rPr>
      </w:pPr>
    </w:p>
    <w:p w:rsidR="005A6265" w:rsidRDefault="005A6265" w:rsidP="005A6265">
      <w:pPr>
        <w:pStyle w:val="Prrafodelista"/>
        <w:widowControl/>
        <w:numPr>
          <w:ilvl w:val="0"/>
          <w:numId w:val="11"/>
        </w:numPr>
        <w:autoSpaceDE/>
        <w:autoSpaceDN/>
        <w:contextualSpacing/>
        <w:jc w:val="both"/>
        <w:rPr>
          <w:b/>
          <w:smallCaps/>
          <w:lang w:val="es-PE" w:eastAsia="es-PE"/>
        </w:rPr>
      </w:pPr>
      <w:r w:rsidRPr="00E60C74">
        <w:rPr>
          <w:b/>
          <w:smallCaps/>
          <w:lang w:val="es-PE" w:eastAsia="es-PE"/>
        </w:rPr>
        <w:t xml:space="preserve">CRITERIOS DE SELECCIÓN </w:t>
      </w:r>
    </w:p>
    <w:p w:rsidR="005A6265" w:rsidRPr="00E60C74" w:rsidRDefault="005A6265" w:rsidP="005A6265">
      <w:pPr>
        <w:pStyle w:val="Prrafodelista"/>
        <w:ind w:left="360"/>
        <w:jc w:val="both"/>
        <w:rPr>
          <w:b/>
          <w:smallCaps/>
          <w:lang w:val="es-PE" w:eastAsia="es-PE"/>
        </w:rPr>
      </w:pPr>
    </w:p>
    <w:tbl>
      <w:tblPr>
        <w:tblStyle w:val="Tablaconcuadrcula"/>
        <w:tblW w:w="8051" w:type="dxa"/>
        <w:jc w:val="center"/>
        <w:tblLayout w:type="fixed"/>
        <w:tblLook w:val="04A0" w:firstRow="1" w:lastRow="0" w:firstColumn="1" w:lastColumn="0" w:noHBand="0" w:noVBand="1"/>
      </w:tblPr>
      <w:tblGrid>
        <w:gridCol w:w="3635"/>
        <w:gridCol w:w="2427"/>
        <w:gridCol w:w="993"/>
        <w:gridCol w:w="996"/>
      </w:tblGrid>
      <w:tr w:rsidR="005A6265" w:rsidRPr="0021429A" w:rsidTr="0014210C">
        <w:trPr>
          <w:trHeight w:val="531"/>
          <w:jc w:val="center"/>
        </w:trPr>
        <w:tc>
          <w:tcPr>
            <w:tcW w:w="3635" w:type="dxa"/>
          </w:tcPr>
          <w:p w:rsidR="005A6265" w:rsidRPr="00D82F68" w:rsidRDefault="005A6265" w:rsidP="0014210C">
            <w:pPr>
              <w:jc w:val="center"/>
              <w:rPr>
                <w:b/>
                <w:sz w:val="20"/>
                <w:szCs w:val="20"/>
                <w:lang w:val="es-ES_tradnl"/>
              </w:rPr>
            </w:pPr>
            <w:r w:rsidRPr="00D82F68">
              <w:rPr>
                <w:b/>
                <w:sz w:val="20"/>
                <w:szCs w:val="20"/>
                <w:lang w:val="es-ES_tradnl"/>
              </w:rPr>
              <w:t>Criterios de selección</w:t>
            </w:r>
          </w:p>
        </w:tc>
        <w:tc>
          <w:tcPr>
            <w:tcW w:w="2427" w:type="dxa"/>
          </w:tcPr>
          <w:p w:rsidR="005A6265" w:rsidRPr="00D82F68" w:rsidRDefault="005A6265" w:rsidP="0014210C">
            <w:pPr>
              <w:jc w:val="center"/>
              <w:rPr>
                <w:b/>
                <w:sz w:val="20"/>
                <w:szCs w:val="20"/>
                <w:lang w:val="es-ES_tradnl"/>
              </w:rPr>
            </w:pPr>
            <w:r w:rsidRPr="00D82F68">
              <w:rPr>
                <w:b/>
                <w:sz w:val="20"/>
                <w:szCs w:val="20"/>
                <w:lang w:val="es-ES_tradnl"/>
              </w:rPr>
              <w:t>Rango</w:t>
            </w:r>
          </w:p>
        </w:tc>
        <w:tc>
          <w:tcPr>
            <w:tcW w:w="993" w:type="dxa"/>
          </w:tcPr>
          <w:p w:rsidR="005A6265" w:rsidRPr="00D82F68" w:rsidRDefault="005A6265" w:rsidP="0014210C">
            <w:pPr>
              <w:jc w:val="center"/>
              <w:rPr>
                <w:b/>
                <w:sz w:val="20"/>
                <w:szCs w:val="20"/>
                <w:lang w:val="es-ES_tradnl"/>
              </w:rPr>
            </w:pPr>
            <w:r w:rsidRPr="00D82F68">
              <w:rPr>
                <w:b/>
                <w:sz w:val="20"/>
                <w:szCs w:val="20"/>
                <w:lang w:val="es-ES_tradnl"/>
              </w:rPr>
              <w:t>Puntaje</w:t>
            </w:r>
          </w:p>
          <w:p w:rsidR="005A6265" w:rsidRPr="00D82F68" w:rsidRDefault="005A6265" w:rsidP="0014210C">
            <w:pPr>
              <w:jc w:val="center"/>
              <w:rPr>
                <w:b/>
                <w:sz w:val="20"/>
                <w:szCs w:val="20"/>
                <w:lang w:val="es-ES_tradnl"/>
              </w:rPr>
            </w:pPr>
            <w:r w:rsidRPr="00D82F68">
              <w:rPr>
                <w:b/>
                <w:sz w:val="20"/>
                <w:szCs w:val="20"/>
                <w:lang w:val="es-ES_tradnl"/>
              </w:rPr>
              <w:t>máximo</w:t>
            </w:r>
          </w:p>
        </w:tc>
        <w:tc>
          <w:tcPr>
            <w:tcW w:w="996" w:type="dxa"/>
          </w:tcPr>
          <w:p w:rsidR="005A6265" w:rsidRPr="00D82F68" w:rsidRDefault="005A6265" w:rsidP="0014210C">
            <w:pPr>
              <w:jc w:val="center"/>
              <w:rPr>
                <w:b/>
                <w:sz w:val="20"/>
                <w:szCs w:val="20"/>
                <w:lang w:val="es-ES_tradnl"/>
              </w:rPr>
            </w:pPr>
            <w:r w:rsidRPr="00D82F68">
              <w:rPr>
                <w:b/>
                <w:sz w:val="20"/>
                <w:szCs w:val="20"/>
                <w:lang w:val="es-ES_tradnl"/>
              </w:rPr>
              <w:t>Puntaje Total</w:t>
            </w:r>
          </w:p>
        </w:tc>
      </w:tr>
      <w:tr w:rsidR="005A6265" w:rsidRPr="0021429A" w:rsidTr="0014210C">
        <w:trPr>
          <w:trHeight w:val="332"/>
          <w:jc w:val="center"/>
        </w:trPr>
        <w:tc>
          <w:tcPr>
            <w:tcW w:w="3635" w:type="dxa"/>
            <w:vMerge w:val="restart"/>
            <w:vAlign w:val="center"/>
          </w:tcPr>
          <w:p w:rsidR="005A6265" w:rsidRPr="00D82F68" w:rsidRDefault="005A6265" w:rsidP="0014210C">
            <w:pPr>
              <w:spacing w:after="240"/>
              <w:rPr>
                <w:szCs w:val="20"/>
                <w:lang w:val="es-ES_tradnl"/>
              </w:rPr>
            </w:pPr>
            <w:r w:rsidRPr="00D82F68">
              <w:rPr>
                <w:szCs w:val="20"/>
                <w:lang w:val="es-ES_tradnl"/>
              </w:rPr>
              <w:t>Experiencia en el sector público o privado.</w:t>
            </w:r>
          </w:p>
        </w:tc>
        <w:tc>
          <w:tcPr>
            <w:tcW w:w="2427" w:type="dxa"/>
            <w:vAlign w:val="center"/>
          </w:tcPr>
          <w:p w:rsidR="005A6265" w:rsidRPr="00D82F68" w:rsidRDefault="005A6265" w:rsidP="0014210C">
            <w:pPr>
              <w:jc w:val="center"/>
              <w:rPr>
                <w:szCs w:val="20"/>
                <w:lang w:val="es-ES_tradnl"/>
              </w:rPr>
            </w:pPr>
            <w:r w:rsidRPr="00D82F68">
              <w:rPr>
                <w:szCs w:val="20"/>
                <w:lang w:val="es-ES_tradnl"/>
              </w:rPr>
              <w:t>De 10 años a 15 años</w:t>
            </w:r>
          </w:p>
        </w:tc>
        <w:tc>
          <w:tcPr>
            <w:tcW w:w="993" w:type="dxa"/>
            <w:vAlign w:val="center"/>
          </w:tcPr>
          <w:p w:rsidR="005A6265" w:rsidRPr="00D82F68" w:rsidRDefault="005A6265" w:rsidP="0014210C">
            <w:pPr>
              <w:jc w:val="center"/>
              <w:rPr>
                <w:szCs w:val="20"/>
                <w:lang w:val="es-ES_tradnl"/>
              </w:rPr>
            </w:pPr>
            <w:r w:rsidRPr="00D82F68">
              <w:rPr>
                <w:szCs w:val="20"/>
                <w:lang w:val="es-ES_tradnl"/>
              </w:rPr>
              <w:t>30</w:t>
            </w:r>
          </w:p>
        </w:tc>
        <w:tc>
          <w:tcPr>
            <w:tcW w:w="996" w:type="dxa"/>
            <w:vMerge w:val="restart"/>
            <w:vAlign w:val="center"/>
          </w:tcPr>
          <w:p w:rsidR="005A6265" w:rsidRPr="00D82F68" w:rsidRDefault="005A6265" w:rsidP="0014210C">
            <w:pPr>
              <w:jc w:val="center"/>
              <w:rPr>
                <w:szCs w:val="20"/>
                <w:lang w:val="es-ES_tradnl"/>
              </w:rPr>
            </w:pPr>
            <w:r w:rsidRPr="00D82F68">
              <w:rPr>
                <w:szCs w:val="20"/>
                <w:lang w:val="es-ES_tradnl"/>
              </w:rPr>
              <w:t>40</w:t>
            </w:r>
          </w:p>
        </w:tc>
      </w:tr>
      <w:tr w:rsidR="005A6265" w:rsidRPr="0021429A" w:rsidTr="0014210C">
        <w:trPr>
          <w:trHeight w:val="260"/>
          <w:jc w:val="center"/>
        </w:trPr>
        <w:tc>
          <w:tcPr>
            <w:tcW w:w="3635" w:type="dxa"/>
            <w:vMerge/>
          </w:tcPr>
          <w:p w:rsidR="005A6265" w:rsidRPr="00D82F68" w:rsidRDefault="005A6265" w:rsidP="0014210C">
            <w:pPr>
              <w:rPr>
                <w:szCs w:val="20"/>
                <w:lang w:val="es-ES_tradnl"/>
              </w:rPr>
            </w:pPr>
          </w:p>
        </w:tc>
        <w:tc>
          <w:tcPr>
            <w:tcW w:w="2427" w:type="dxa"/>
            <w:vAlign w:val="center"/>
          </w:tcPr>
          <w:p w:rsidR="005A6265" w:rsidRPr="00D82F68" w:rsidRDefault="005A6265" w:rsidP="0014210C">
            <w:pPr>
              <w:jc w:val="center"/>
              <w:rPr>
                <w:szCs w:val="20"/>
                <w:lang w:val="es-ES_tradnl"/>
              </w:rPr>
            </w:pPr>
            <w:r w:rsidRPr="00D82F68">
              <w:rPr>
                <w:szCs w:val="20"/>
                <w:lang w:val="es-ES_tradnl"/>
              </w:rPr>
              <w:t>Más de 15 años</w:t>
            </w:r>
          </w:p>
        </w:tc>
        <w:tc>
          <w:tcPr>
            <w:tcW w:w="993" w:type="dxa"/>
            <w:vAlign w:val="center"/>
          </w:tcPr>
          <w:p w:rsidR="005A6265" w:rsidRPr="00D82F68" w:rsidRDefault="005A6265" w:rsidP="0014210C">
            <w:pPr>
              <w:jc w:val="center"/>
              <w:rPr>
                <w:szCs w:val="20"/>
                <w:lang w:val="es-ES_tradnl"/>
              </w:rPr>
            </w:pPr>
            <w:r w:rsidRPr="00D82F68">
              <w:rPr>
                <w:szCs w:val="20"/>
                <w:lang w:val="es-ES_tradnl"/>
              </w:rPr>
              <w:t>40</w:t>
            </w:r>
          </w:p>
        </w:tc>
        <w:tc>
          <w:tcPr>
            <w:tcW w:w="996" w:type="dxa"/>
            <w:vMerge/>
            <w:vAlign w:val="center"/>
          </w:tcPr>
          <w:p w:rsidR="005A6265" w:rsidRPr="00D82F68" w:rsidRDefault="005A6265" w:rsidP="0014210C">
            <w:pPr>
              <w:jc w:val="center"/>
              <w:rPr>
                <w:szCs w:val="20"/>
                <w:lang w:val="es-ES_tradnl"/>
              </w:rPr>
            </w:pPr>
          </w:p>
        </w:tc>
      </w:tr>
      <w:tr w:rsidR="005A6265" w:rsidRPr="0021429A" w:rsidTr="0014210C">
        <w:trPr>
          <w:trHeight w:val="1052"/>
          <w:jc w:val="center"/>
        </w:trPr>
        <w:tc>
          <w:tcPr>
            <w:tcW w:w="3635" w:type="dxa"/>
            <w:vMerge w:val="restart"/>
          </w:tcPr>
          <w:p w:rsidR="005A6265" w:rsidRPr="00D82F68" w:rsidRDefault="005A6265" w:rsidP="0014210C">
            <w:pPr>
              <w:rPr>
                <w:szCs w:val="20"/>
                <w:lang w:val="es-ES_tradnl"/>
              </w:rPr>
            </w:pPr>
            <w:r w:rsidRPr="00D82F68">
              <w:rPr>
                <w:szCs w:val="20"/>
                <w:lang w:val="es-ES_tradnl"/>
              </w:rPr>
              <w:t>Experiencia laboral realizando consultorías de innovación o diseñando modelos o planes de negocio o instrumentos en programas de investigación, innovación invención, transferencia tecnológica y/o actividades relacionadas al desarrollo de políticas y programas, en entidades públicas o privadas.</w:t>
            </w:r>
          </w:p>
        </w:tc>
        <w:tc>
          <w:tcPr>
            <w:tcW w:w="2427" w:type="dxa"/>
            <w:vAlign w:val="center"/>
          </w:tcPr>
          <w:p w:rsidR="005A6265" w:rsidRPr="00D82F68" w:rsidRDefault="005A6265" w:rsidP="0014210C">
            <w:pPr>
              <w:jc w:val="center"/>
              <w:rPr>
                <w:szCs w:val="20"/>
                <w:lang w:val="es-ES_tradnl"/>
              </w:rPr>
            </w:pPr>
            <w:r w:rsidRPr="00D82F68">
              <w:rPr>
                <w:szCs w:val="20"/>
                <w:lang w:val="es-ES_tradnl"/>
              </w:rPr>
              <w:t>De 05 años a 08 años</w:t>
            </w:r>
          </w:p>
        </w:tc>
        <w:tc>
          <w:tcPr>
            <w:tcW w:w="993" w:type="dxa"/>
            <w:vAlign w:val="center"/>
          </w:tcPr>
          <w:p w:rsidR="005A6265" w:rsidRPr="00D82F68" w:rsidRDefault="005A6265" w:rsidP="0014210C">
            <w:pPr>
              <w:jc w:val="center"/>
              <w:rPr>
                <w:szCs w:val="20"/>
                <w:lang w:val="es-ES_tradnl"/>
              </w:rPr>
            </w:pPr>
            <w:r w:rsidRPr="00D82F68">
              <w:rPr>
                <w:szCs w:val="20"/>
                <w:lang w:val="es-ES_tradnl"/>
              </w:rPr>
              <w:t>30</w:t>
            </w:r>
          </w:p>
        </w:tc>
        <w:tc>
          <w:tcPr>
            <w:tcW w:w="996" w:type="dxa"/>
            <w:vMerge w:val="restart"/>
            <w:vAlign w:val="center"/>
          </w:tcPr>
          <w:p w:rsidR="005A6265" w:rsidRPr="00D82F68" w:rsidRDefault="005A6265" w:rsidP="0014210C">
            <w:pPr>
              <w:jc w:val="center"/>
              <w:rPr>
                <w:szCs w:val="20"/>
                <w:lang w:val="es-ES_tradnl"/>
              </w:rPr>
            </w:pPr>
            <w:r w:rsidRPr="00D82F68">
              <w:rPr>
                <w:szCs w:val="20"/>
                <w:lang w:val="es-ES_tradnl"/>
              </w:rPr>
              <w:t>50</w:t>
            </w:r>
          </w:p>
          <w:p w:rsidR="005A6265" w:rsidRPr="00D82F68" w:rsidRDefault="005A6265" w:rsidP="0014210C">
            <w:pPr>
              <w:jc w:val="center"/>
              <w:rPr>
                <w:szCs w:val="20"/>
                <w:lang w:val="es-ES_tradnl"/>
              </w:rPr>
            </w:pPr>
          </w:p>
        </w:tc>
      </w:tr>
      <w:tr w:rsidR="005A6265" w:rsidRPr="0021429A" w:rsidTr="0014210C">
        <w:trPr>
          <w:trHeight w:val="998"/>
          <w:jc w:val="center"/>
        </w:trPr>
        <w:tc>
          <w:tcPr>
            <w:tcW w:w="3635" w:type="dxa"/>
            <w:vMerge/>
          </w:tcPr>
          <w:p w:rsidR="005A6265" w:rsidRPr="00D82F68" w:rsidRDefault="005A6265" w:rsidP="0014210C">
            <w:pPr>
              <w:rPr>
                <w:szCs w:val="20"/>
                <w:lang w:val="es-ES_tradnl"/>
              </w:rPr>
            </w:pPr>
          </w:p>
        </w:tc>
        <w:tc>
          <w:tcPr>
            <w:tcW w:w="2427" w:type="dxa"/>
            <w:vAlign w:val="center"/>
          </w:tcPr>
          <w:p w:rsidR="005A6265" w:rsidRPr="00D82F68" w:rsidRDefault="005A6265" w:rsidP="0014210C">
            <w:pPr>
              <w:jc w:val="center"/>
              <w:rPr>
                <w:szCs w:val="20"/>
                <w:lang w:val="es-ES_tradnl"/>
              </w:rPr>
            </w:pPr>
            <w:r w:rsidRPr="00D82F68">
              <w:rPr>
                <w:szCs w:val="20"/>
                <w:lang w:val="es-ES_tradnl"/>
              </w:rPr>
              <w:t>Más de 08 años</w:t>
            </w:r>
          </w:p>
        </w:tc>
        <w:tc>
          <w:tcPr>
            <w:tcW w:w="993" w:type="dxa"/>
            <w:vAlign w:val="center"/>
          </w:tcPr>
          <w:p w:rsidR="005A6265" w:rsidRPr="00D82F68" w:rsidRDefault="005A6265" w:rsidP="0014210C">
            <w:pPr>
              <w:jc w:val="center"/>
              <w:rPr>
                <w:szCs w:val="20"/>
                <w:lang w:val="es-ES_tradnl"/>
              </w:rPr>
            </w:pPr>
            <w:r w:rsidRPr="00D82F68">
              <w:rPr>
                <w:szCs w:val="20"/>
                <w:lang w:val="es-ES_tradnl"/>
              </w:rPr>
              <w:t>50</w:t>
            </w:r>
          </w:p>
        </w:tc>
        <w:tc>
          <w:tcPr>
            <w:tcW w:w="996" w:type="dxa"/>
            <w:vMerge/>
            <w:vAlign w:val="center"/>
          </w:tcPr>
          <w:p w:rsidR="005A6265" w:rsidRPr="00D82F68" w:rsidRDefault="005A6265" w:rsidP="0014210C">
            <w:pPr>
              <w:jc w:val="center"/>
              <w:rPr>
                <w:szCs w:val="20"/>
                <w:lang w:val="es-ES_tradnl"/>
              </w:rPr>
            </w:pPr>
          </w:p>
        </w:tc>
      </w:tr>
      <w:tr w:rsidR="005A6265" w:rsidRPr="0021429A" w:rsidTr="0014210C">
        <w:trPr>
          <w:trHeight w:val="373"/>
          <w:jc w:val="center"/>
        </w:trPr>
        <w:tc>
          <w:tcPr>
            <w:tcW w:w="3635" w:type="dxa"/>
            <w:vAlign w:val="center"/>
          </w:tcPr>
          <w:p w:rsidR="005A6265" w:rsidRPr="00D82F68" w:rsidRDefault="005A6265" w:rsidP="0014210C">
            <w:pPr>
              <w:spacing w:after="240"/>
              <w:rPr>
                <w:szCs w:val="20"/>
                <w:lang w:val="es-ES_tradnl"/>
              </w:rPr>
            </w:pPr>
            <w:r w:rsidRPr="00D82F68">
              <w:rPr>
                <w:rFonts w:eastAsia="Times New Roman"/>
                <w:color w:val="000000"/>
                <w:szCs w:val="20"/>
                <w:lang w:val="es-ES_tradnl"/>
              </w:rPr>
              <w:t xml:space="preserve">Grado Académico de Maestría </w:t>
            </w:r>
          </w:p>
        </w:tc>
        <w:tc>
          <w:tcPr>
            <w:tcW w:w="2427" w:type="dxa"/>
            <w:vAlign w:val="center"/>
          </w:tcPr>
          <w:p w:rsidR="005A6265" w:rsidRPr="00D82F68" w:rsidRDefault="005A6265" w:rsidP="0014210C">
            <w:pPr>
              <w:rPr>
                <w:szCs w:val="20"/>
                <w:lang w:val="es-ES_tradnl"/>
              </w:rPr>
            </w:pPr>
            <w:r w:rsidRPr="00D82F68">
              <w:rPr>
                <w:szCs w:val="20"/>
                <w:lang w:val="es-ES_tradnl"/>
              </w:rPr>
              <w:t xml:space="preserve"> Ingeniería, economía, administración o MBA</w:t>
            </w:r>
          </w:p>
        </w:tc>
        <w:tc>
          <w:tcPr>
            <w:tcW w:w="993" w:type="dxa"/>
            <w:vAlign w:val="center"/>
          </w:tcPr>
          <w:p w:rsidR="005A6265" w:rsidRPr="00D82F68" w:rsidRDefault="005A6265" w:rsidP="0014210C">
            <w:pPr>
              <w:jc w:val="center"/>
              <w:rPr>
                <w:szCs w:val="20"/>
                <w:lang w:val="es-ES_tradnl"/>
              </w:rPr>
            </w:pPr>
            <w:r w:rsidRPr="00D82F68">
              <w:rPr>
                <w:szCs w:val="20"/>
                <w:lang w:val="es-ES_tradnl"/>
              </w:rPr>
              <w:t>10</w:t>
            </w:r>
          </w:p>
        </w:tc>
        <w:tc>
          <w:tcPr>
            <w:tcW w:w="996" w:type="dxa"/>
            <w:vAlign w:val="center"/>
          </w:tcPr>
          <w:p w:rsidR="005A6265" w:rsidRPr="00D82F68" w:rsidRDefault="005A6265" w:rsidP="0014210C">
            <w:pPr>
              <w:jc w:val="center"/>
              <w:rPr>
                <w:szCs w:val="20"/>
                <w:lang w:val="es-ES_tradnl"/>
              </w:rPr>
            </w:pPr>
            <w:r w:rsidRPr="00D82F68">
              <w:rPr>
                <w:szCs w:val="20"/>
                <w:lang w:val="es-ES_tradnl"/>
              </w:rPr>
              <w:t>10</w:t>
            </w:r>
          </w:p>
        </w:tc>
      </w:tr>
      <w:tr w:rsidR="005A6265" w:rsidRPr="0021429A" w:rsidTr="0014210C">
        <w:trPr>
          <w:trHeight w:val="292"/>
          <w:jc w:val="center"/>
        </w:trPr>
        <w:tc>
          <w:tcPr>
            <w:tcW w:w="3635" w:type="dxa"/>
          </w:tcPr>
          <w:p w:rsidR="005A6265" w:rsidRPr="00D82F68" w:rsidRDefault="005A6265" w:rsidP="0014210C">
            <w:pPr>
              <w:rPr>
                <w:szCs w:val="20"/>
                <w:lang w:val="es-ES_tradnl"/>
              </w:rPr>
            </w:pPr>
            <w:r w:rsidRPr="00D82F68">
              <w:rPr>
                <w:szCs w:val="20"/>
                <w:lang w:val="es-ES_tradnl"/>
              </w:rPr>
              <w:t>TOTAL</w:t>
            </w:r>
          </w:p>
        </w:tc>
        <w:tc>
          <w:tcPr>
            <w:tcW w:w="2427" w:type="dxa"/>
          </w:tcPr>
          <w:p w:rsidR="005A6265" w:rsidRPr="00D82F68" w:rsidRDefault="005A6265" w:rsidP="0014210C">
            <w:pPr>
              <w:rPr>
                <w:szCs w:val="20"/>
                <w:lang w:val="es-ES_tradnl"/>
              </w:rPr>
            </w:pPr>
          </w:p>
        </w:tc>
        <w:tc>
          <w:tcPr>
            <w:tcW w:w="993" w:type="dxa"/>
            <w:vAlign w:val="center"/>
          </w:tcPr>
          <w:p w:rsidR="005A6265" w:rsidRPr="00D82F68" w:rsidRDefault="005A6265" w:rsidP="0014210C">
            <w:pPr>
              <w:jc w:val="center"/>
              <w:rPr>
                <w:szCs w:val="20"/>
                <w:lang w:val="es-ES_tradnl"/>
              </w:rPr>
            </w:pPr>
            <w:r w:rsidRPr="00D82F68">
              <w:rPr>
                <w:szCs w:val="20"/>
                <w:lang w:val="es-ES_tradnl"/>
              </w:rPr>
              <w:t>100</w:t>
            </w:r>
          </w:p>
        </w:tc>
        <w:tc>
          <w:tcPr>
            <w:tcW w:w="996" w:type="dxa"/>
            <w:vAlign w:val="center"/>
          </w:tcPr>
          <w:p w:rsidR="005A6265" w:rsidRPr="00D82F68" w:rsidRDefault="005A6265" w:rsidP="0014210C">
            <w:pPr>
              <w:jc w:val="center"/>
              <w:rPr>
                <w:szCs w:val="20"/>
                <w:lang w:val="es-ES_tradnl"/>
              </w:rPr>
            </w:pPr>
            <w:r w:rsidRPr="00D82F68">
              <w:rPr>
                <w:szCs w:val="20"/>
                <w:lang w:val="es-ES_tradnl"/>
              </w:rPr>
              <w:t>100</w:t>
            </w:r>
          </w:p>
        </w:tc>
      </w:tr>
    </w:tbl>
    <w:p w:rsidR="005A6265" w:rsidRPr="00E60C74" w:rsidRDefault="005A6265" w:rsidP="005A6265">
      <w:pPr>
        <w:pStyle w:val="Prrafodelista"/>
        <w:rPr>
          <w:b/>
          <w:smallCaps/>
          <w:lang w:val="es-PE" w:eastAsia="es-PE"/>
        </w:rPr>
      </w:pPr>
    </w:p>
    <w:p w:rsidR="005A6265" w:rsidRPr="00E60C74" w:rsidRDefault="005A6265" w:rsidP="005A6265">
      <w:pPr>
        <w:pStyle w:val="Prrafodelista"/>
        <w:ind w:left="360"/>
        <w:jc w:val="both"/>
        <w:rPr>
          <w:b/>
          <w:smallCaps/>
          <w:lang w:val="es-PE" w:eastAsia="es-PE"/>
        </w:rPr>
      </w:pPr>
    </w:p>
    <w:p w:rsidR="005A6265" w:rsidRDefault="005A6265" w:rsidP="005A6265">
      <w:pPr>
        <w:pStyle w:val="Prrafodelista"/>
        <w:widowControl/>
        <w:numPr>
          <w:ilvl w:val="0"/>
          <w:numId w:val="11"/>
        </w:numPr>
        <w:autoSpaceDE/>
        <w:autoSpaceDN/>
        <w:contextualSpacing/>
        <w:jc w:val="both"/>
        <w:rPr>
          <w:b/>
          <w:smallCaps/>
          <w:lang w:val="es-PE" w:eastAsia="es-PE"/>
        </w:rPr>
      </w:pPr>
      <w:r w:rsidRPr="00E60C74">
        <w:rPr>
          <w:b/>
          <w:smallCaps/>
          <w:lang w:val="es-PE" w:eastAsia="es-PE"/>
        </w:rPr>
        <w:t>SUPERVISION DEL SERVICIO</w:t>
      </w:r>
    </w:p>
    <w:p w:rsidR="005A6265" w:rsidRDefault="005A6265" w:rsidP="005A6265">
      <w:pPr>
        <w:pStyle w:val="Prrafodelista"/>
        <w:ind w:left="360"/>
        <w:jc w:val="both"/>
        <w:rPr>
          <w:lang w:val="es-PE"/>
        </w:rPr>
      </w:pPr>
      <w:r w:rsidRPr="00BC221B">
        <w:rPr>
          <w:lang w:val="es-PE"/>
        </w:rPr>
        <w:t>La supervisión del servicio estará cargo de la Sub Dirección de Innovación y Transferencia Tecnológica (SDITT) del CONCYTEC.</w:t>
      </w:r>
    </w:p>
    <w:p w:rsidR="005A6265" w:rsidRPr="00E60C74" w:rsidRDefault="005A6265" w:rsidP="005A6265">
      <w:pPr>
        <w:pStyle w:val="Prrafodelista"/>
        <w:widowControl/>
        <w:numPr>
          <w:ilvl w:val="0"/>
          <w:numId w:val="11"/>
        </w:numPr>
        <w:autoSpaceDE/>
        <w:autoSpaceDN/>
        <w:contextualSpacing/>
        <w:jc w:val="both"/>
        <w:rPr>
          <w:b/>
          <w:smallCaps/>
          <w:lang w:val="es-PE" w:eastAsia="es-PE"/>
        </w:rPr>
      </w:pPr>
      <w:r w:rsidRPr="00E60C74">
        <w:rPr>
          <w:b/>
          <w:smallCaps/>
          <w:lang w:val="es-PE" w:eastAsia="es-PE"/>
        </w:rPr>
        <w:lastRenderedPageBreak/>
        <w:t>CONFIDENCIALIDAD</w:t>
      </w:r>
    </w:p>
    <w:p w:rsidR="005A6265" w:rsidRDefault="005A6265" w:rsidP="008B3E2B">
      <w:pPr>
        <w:ind w:left="426"/>
        <w:jc w:val="both"/>
        <w:rPr>
          <w:b/>
          <w:smallCaps/>
          <w:lang w:val="es-PE" w:eastAsia="es-PE"/>
        </w:rPr>
      </w:pPr>
      <w:r w:rsidRPr="00803EC4">
        <w:rPr>
          <w:noProof/>
          <w:lang w:val="en-US" w:eastAsia="en-US" w:bidi="ar-SA"/>
        </w:rPr>
        <w:drawing>
          <wp:anchor distT="0" distB="0" distL="0" distR="0" simplePos="0" relativeHeight="268435599" behindDoc="1" locked="0" layoutInCell="1" allowOverlap="1" wp14:anchorId="42DBBAF4" wp14:editId="02A0028E">
            <wp:simplePos x="0" y="0"/>
            <wp:positionH relativeFrom="margin">
              <wp:posOffset>-762332</wp:posOffset>
            </wp:positionH>
            <wp:positionV relativeFrom="page">
              <wp:posOffset>118911</wp:posOffset>
            </wp:positionV>
            <wp:extent cx="6957060" cy="1025718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57060" cy="10257183"/>
                    </a:xfrm>
                    <a:prstGeom prst="rect">
                      <a:avLst/>
                    </a:prstGeom>
                  </pic:spPr>
                </pic:pic>
              </a:graphicData>
            </a:graphic>
            <wp14:sizeRelH relativeFrom="margin">
              <wp14:pctWidth>0</wp14:pctWidth>
            </wp14:sizeRelH>
            <wp14:sizeRelV relativeFrom="margin">
              <wp14:pctHeight>0</wp14:pctHeight>
            </wp14:sizeRelV>
          </wp:anchor>
        </w:drawing>
      </w:r>
      <w:r w:rsidRPr="00E60C74">
        <w:rPr>
          <w:lang w:val="es-PE"/>
        </w:rPr>
        <w:t>Toda información obtenida por el Consultor, así como sus informes y los documentos que produzca, relacionados con la ejecución de su contrato, deberá ser considerada confidencial, no pudiendo ser divulgados sin autorización expresa por escrito del FONDECYT.</w:t>
      </w:r>
      <w:r w:rsidR="008B3E2B">
        <w:rPr>
          <w:lang w:val="es-PE"/>
        </w:rPr>
        <w:t xml:space="preserve"> </w:t>
      </w:r>
    </w:p>
    <w:p w:rsidR="005A6265" w:rsidRPr="00E60C74" w:rsidRDefault="005A6265" w:rsidP="005A6265">
      <w:pPr>
        <w:jc w:val="both"/>
        <w:rPr>
          <w:b/>
          <w:smallCaps/>
          <w:lang w:val="es-PE" w:eastAsia="es-PE"/>
        </w:rPr>
      </w:pPr>
    </w:p>
    <w:p w:rsidR="005A6265" w:rsidRDefault="005A6265" w:rsidP="005A6265">
      <w:pPr>
        <w:pStyle w:val="Prrafodelista"/>
        <w:widowControl/>
        <w:numPr>
          <w:ilvl w:val="0"/>
          <w:numId w:val="11"/>
        </w:numPr>
        <w:autoSpaceDE/>
        <w:autoSpaceDN/>
        <w:contextualSpacing/>
        <w:jc w:val="both"/>
        <w:rPr>
          <w:b/>
          <w:smallCaps/>
          <w:lang w:val="es-PE" w:eastAsia="es-PE"/>
        </w:rPr>
      </w:pPr>
      <w:r w:rsidRPr="00E60C74">
        <w:rPr>
          <w:b/>
          <w:smallCaps/>
          <w:lang w:val="es-PE" w:eastAsia="es-PE"/>
        </w:rPr>
        <w:t>CONFLICTO DE INTERES – ELEGIBILIDAD</w:t>
      </w:r>
    </w:p>
    <w:p w:rsidR="005A6265" w:rsidRPr="00E60C74" w:rsidRDefault="005A6265" w:rsidP="005A6265">
      <w:pPr>
        <w:pStyle w:val="Prrafodelista"/>
        <w:ind w:left="360"/>
        <w:jc w:val="both"/>
        <w:rPr>
          <w:b/>
          <w:smallCaps/>
          <w:lang w:val="es-PE" w:eastAsia="es-PE"/>
        </w:rPr>
      </w:pPr>
    </w:p>
    <w:p w:rsidR="005A6265" w:rsidRPr="00BC221B" w:rsidRDefault="005A6265" w:rsidP="005A6265">
      <w:pPr>
        <w:pStyle w:val="Prrafodelista"/>
        <w:shd w:val="clear" w:color="auto" w:fill="FFFFFF"/>
        <w:ind w:left="426" w:right="282"/>
        <w:jc w:val="both"/>
        <w:rPr>
          <w:color w:val="000000"/>
          <w:lang w:val="es-ES_tradnl"/>
        </w:rPr>
      </w:pPr>
      <w:r w:rsidRPr="00BC221B">
        <w:rPr>
          <w:color w:val="000000"/>
          <w:lang w:val="es-ES_tradnl"/>
        </w:rPr>
        <w:t>Para efectos de la decisión de participar en el proceso de selección y/o aceptación de la contratación, los candidatos deberán tener en cuenta las causales de conflicto de interés y elegibilidad establecidas en las Normas de Selección y Contratación de Consultores con Préstamos del BIRF, Créditos de la AIF &amp; Donaciones por Prestatarios del Banco Mundial, numerales 1.9 y del 1.11 al 1.13 de Normas Enero 2011 y 2014, los cuales podrán ser consultados en la página Web:</w:t>
      </w:r>
    </w:p>
    <w:p w:rsidR="005A6265" w:rsidRPr="00BC221B" w:rsidRDefault="005A6265" w:rsidP="005A6265">
      <w:pPr>
        <w:pStyle w:val="Prrafodelista"/>
        <w:shd w:val="clear" w:color="auto" w:fill="FFFFFF"/>
        <w:ind w:left="426" w:right="282"/>
        <w:jc w:val="both"/>
        <w:rPr>
          <w:color w:val="000000"/>
          <w:lang w:val="es-ES_tradnl"/>
        </w:rPr>
      </w:pPr>
      <w:r w:rsidRPr="00BC221B">
        <w:rPr>
          <w:color w:val="000000"/>
          <w:lang w:val="es-ES_tradnl"/>
        </w:rPr>
        <w:t>http://pubdocs.worldbank.org/en/552631459190145041/ProcurementConsultantHiringGuidelinesSpanishJuly2014.pdf</w:t>
      </w:r>
    </w:p>
    <w:p w:rsidR="005A6265" w:rsidRPr="00E60C74" w:rsidRDefault="005A6265" w:rsidP="005A6265">
      <w:pPr>
        <w:ind w:left="360"/>
        <w:jc w:val="both"/>
        <w:rPr>
          <w:lang w:val="es-PE"/>
        </w:rPr>
      </w:pPr>
    </w:p>
    <w:p w:rsidR="005A6265" w:rsidRPr="00E60C74" w:rsidRDefault="005A6265" w:rsidP="005A6265">
      <w:pPr>
        <w:ind w:right="176"/>
        <w:rPr>
          <w:lang w:val="es-PE"/>
        </w:rPr>
      </w:pPr>
    </w:p>
    <w:p w:rsidR="005A6265" w:rsidRPr="00E60C74" w:rsidRDefault="005A6265" w:rsidP="005A6265">
      <w:pPr>
        <w:pStyle w:val="Prrafodelista"/>
        <w:ind w:left="360"/>
        <w:jc w:val="both"/>
        <w:rPr>
          <w:b/>
          <w:smallCaps/>
          <w:lang w:val="es-PE" w:eastAsia="es-PE"/>
        </w:rPr>
      </w:pPr>
    </w:p>
    <w:p w:rsidR="005A6265" w:rsidRPr="00E60C74" w:rsidRDefault="005A6265" w:rsidP="005A6265">
      <w:pPr>
        <w:pStyle w:val="Prrafodelista"/>
        <w:spacing w:after="200"/>
        <w:ind w:left="360"/>
        <w:jc w:val="both"/>
        <w:rPr>
          <w:color w:val="000000"/>
          <w:lang w:val="es-PE"/>
        </w:rPr>
      </w:pPr>
    </w:p>
    <w:p w:rsidR="005A6265" w:rsidRPr="00E60C74" w:rsidRDefault="005A6265" w:rsidP="005A6265">
      <w:pPr>
        <w:pStyle w:val="Prrafodelista"/>
        <w:spacing w:after="200"/>
        <w:ind w:left="1440"/>
        <w:jc w:val="both"/>
        <w:rPr>
          <w:color w:val="000000"/>
          <w:lang w:val="es-PE"/>
        </w:rPr>
      </w:pPr>
    </w:p>
    <w:p w:rsidR="005A6265" w:rsidRPr="00E60C74" w:rsidRDefault="005A6265" w:rsidP="005A6265">
      <w:pPr>
        <w:shd w:val="clear" w:color="auto" w:fill="FFFFFF"/>
        <w:ind w:left="1350"/>
        <w:jc w:val="right"/>
        <w:rPr>
          <w:bCs/>
          <w:color w:val="000000"/>
          <w:spacing w:val="-1"/>
          <w:lang w:val="es-PE"/>
        </w:rPr>
      </w:pPr>
    </w:p>
    <w:p w:rsidR="00796C24" w:rsidRPr="005A6265" w:rsidRDefault="00796C24" w:rsidP="005A6265">
      <w:pPr>
        <w:jc w:val="center"/>
        <w:rPr>
          <w:lang w:val="es-PE"/>
        </w:rPr>
      </w:pPr>
    </w:p>
    <w:sectPr w:rsidR="00796C24" w:rsidRPr="005A6265" w:rsidSect="005A6265">
      <w:pgSz w:w="11906" w:h="16838"/>
      <w:pgMar w:top="2127" w:right="1701"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4B"/>
    <w:multiLevelType w:val="hybridMultilevel"/>
    <w:tmpl w:val="63FAC67E"/>
    <w:lvl w:ilvl="0" w:tplc="4658216C">
      <w:numFmt w:val="bullet"/>
      <w:lvlText w:val="●"/>
      <w:lvlJc w:val="left"/>
      <w:pPr>
        <w:ind w:left="563" w:hanging="284"/>
      </w:pPr>
      <w:rPr>
        <w:rFonts w:ascii="Arial" w:eastAsia="Arial" w:hAnsi="Arial" w:cs="Arial" w:hint="default"/>
        <w:spacing w:val="-7"/>
        <w:w w:val="99"/>
        <w:sz w:val="20"/>
        <w:szCs w:val="20"/>
        <w:lang w:val="es-ES" w:eastAsia="es-ES" w:bidi="es-ES"/>
      </w:rPr>
    </w:lvl>
    <w:lvl w:ilvl="1" w:tplc="8594F740">
      <w:numFmt w:val="bullet"/>
      <w:lvlText w:val="•"/>
      <w:lvlJc w:val="left"/>
      <w:pPr>
        <w:ind w:left="1453" w:hanging="284"/>
      </w:pPr>
      <w:rPr>
        <w:rFonts w:hint="default"/>
        <w:lang w:val="es-ES" w:eastAsia="es-ES" w:bidi="es-ES"/>
      </w:rPr>
    </w:lvl>
    <w:lvl w:ilvl="2" w:tplc="F41A21E0">
      <w:numFmt w:val="bullet"/>
      <w:lvlText w:val="•"/>
      <w:lvlJc w:val="left"/>
      <w:pPr>
        <w:ind w:left="2346" w:hanging="284"/>
      </w:pPr>
      <w:rPr>
        <w:rFonts w:hint="default"/>
        <w:lang w:val="es-ES" w:eastAsia="es-ES" w:bidi="es-ES"/>
      </w:rPr>
    </w:lvl>
    <w:lvl w:ilvl="3" w:tplc="E8D23CDA">
      <w:numFmt w:val="bullet"/>
      <w:lvlText w:val="•"/>
      <w:lvlJc w:val="left"/>
      <w:pPr>
        <w:ind w:left="3239" w:hanging="284"/>
      </w:pPr>
      <w:rPr>
        <w:rFonts w:hint="default"/>
        <w:lang w:val="es-ES" w:eastAsia="es-ES" w:bidi="es-ES"/>
      </w:rPr>
    </w:lvl>
    <w:lvl w:ilvl="4" w:tplc="E2CE915A">
      <w:numFmt w:val="bullet"/>
      <w:lvlText w:val="•"/>
      <w:lvlJc w:val="left"/>
      <w:pPr>
        <w:ind w:left="4133" w:hanging="284"/>
      </w:pPr>
      <w:rPr>
        <w:rFonts w:hint="default"/>
        <w:lang w:val="es-ES" w:eastAsia="es-ES" w:bidi="es-ES"/>
      </w:rPr>
    </w:lvl>
    <w:lvl w:ilvl="5" w:tplc="D73CD06E">
      <w:numFmt w:val="bullet"/>
      <w:lvlText w:val="•"/>
      <w:lvlJc w:val="left"/>
      <w:pPr>
        <w:ind w:left="5026" w:hanging="284"/>
      </w:pPr>
      <w:rPr>
        <w:rFonts w:hint="default"/>
        <w:lang w:val="es-ES" w:eastAsia="es-ES" w:bidi="es-ES"/>
      </w:rPr>
    </w:lvl>
    <w:lvl w:ilvl="6" w:tplc="C3228BAE">
      <w:numFmt w:val="bullet"/>
      <w:lvlText w:val="•"/>
      <w:lvlJc w:val="left"/>
      <w:pPr>
        <w:ind w:left="5919" w:hanging="284"/>
      </w:pPr>
      <w:rPr>
        <w:rFonts w:hint="default"/>
        <w:lang w:val="es-ES" w:eastAsia="es-ES" w:bidi="es-ES"/>
      </w:rPr>
    </w:lvl>
    <w:lvl w:ilvl="7" w:tplc="F9C20884">
      <w:numFmt w:val="bullet"/>
      <w:lvlText w:val="•"/>
      <w:lvlJc w:val="left"/>
      <w:pPr>
        <w:ind w:left="6813" w:hanging="284"/>
      </w:pPr>
      <w:rPr>
        <w:rFonts w:hint="default"/>
        <w:lang w:val="es-ES" w:eastAsia="es-ES" w:bidi="es-ES"/>
      </w:rPr>
    </w:lvl>
    <w:lvl w:ilvl="8" w:tplc="011E1C20">
      <w:numFmt w:val="bullet"/>
      <w:lvlText w:val="•"/>
      <w:lvlJc w:val="left"/>
      <w:pPr>
        <w:ind w:left="7706" w:hanging="284"/>
      </w:pPr>
      <w:rPr>
        <w:rFonts w:hint="default"/>
        <w:lang w:val="es-ES" w:eastAsia="es-ES" w:bidi="es-ES"/>
      </w:rPr>
    </w:lvl>
  </w:abstractNum>
  <w:abstractNum w:abstractNumId="1" w15:restartNumberingAfterBreak="0">
    <w:nsid w:val="29765F11"/>
    <w:multiLevelType w:val="hybridMultilevel"/>
    <w:tmpl w:val="CB30A8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A6B0F5C"/>
    <w:multiLevelType w:val="hybridMultilevel"/>
    <w:tmpl w:val="D69A4A34"/>
    <w:lvl w:ilvl="0" w:tplc="372E284C">
      <w:numFmt w:val="bullet"/>
      <w:lvlText w:val="●"/>
      <w:lvlJc w:val="left"/>
      <w:pPr>
        <w:ind w:left="567" w:hanging="284"/>
      </w:pPr>
      <w:rPr>
        <w:rFonts w:ascii="Arial" w:eastAsia="Arial" w:hAnsi="Arial" w:cs="Arial" w:hint="default"/>
        <w:spacing w:val="-7"/>
        <w:w w:val="99"/>
        <w:sz w:val="20"/>
        <w:szCs w:val="20"/>
        <w:lang w:val="es-ES" w:eastAsia="es-ES" w:bidi="es-ES"/>
      </w:rPr>
    </w:lvl>
    <w:lvl w:ilvl="1" w:tplc="5162AF90">
      <w:numFmt w:val="bullet"/>
      <w:lvlText w:val="•"/>
      <w:lvlJc w:val="left"/>
      <w:pPr>
        <w:ind w:left="1453" w:hanging="284"/>
      </w:pPr>
      <w:rPr>
        <w:rFonts w:hint="default"/>
        <w:lang w:val="es-ES" w:eastAsia="es-ES" w:bidi="es-ES"/>
      </w:rPr>
    </w:lvl>
    <w:lvl w:ilvl="2" w:tplc="AA2A831A">
      <w:numFmt w:val="bullet"/>
      <w:lvlText w:val="•"/>
      <w:lvlJc w:val="left"/>
      <w:pPr>
        <w:ind w:left="2346" w:hanging="284"/>
      </w:pPr>
      <w:rPr>
        <w:rFonts w:hint="default"/>
        <w:lang w:val="es-ES" w:eastAsia="es-ES" w:bidi="es-ES"/>
      </w:rPr>
    </w:lvl>
    <w:lvl w:ilvl="3" w:tplc="128282EE">
      <w:numFmt w:val="bullet"/>
      <w:lvlText w:val="•"/>
      <w:lvlJc w:val="left"/>
      <w:pPr>
        <w:ind w:left="3239" w:hanging="284"/>
      </w:pPr>
      <w:rPr>
        <w:rFonts w:hint="default"/>
        <w:lang w:val="es-ES" w:eastAsia="es-ES" w:bidi="es-ES"/>
      </w:rPr>
    </w:lvl>
    <w:lvl w:ilvl="4" w:tplc="48B813A8">
      <w:numFmt w:val="bullet"/>
      <w:lvlText w:val="•"/>
      <w:lvlJc w:val="left"/>
      <w:pPr>
        <w:ind w:left="4133" w:hanging="284"/>
      </w:pPr>
      <w:rPr>
        <w:rFonts w:hint="default"/>
        <w:lang w:val="es-ES" w:eastAsia="es-ES" w:bidi="es-ES"/>
      </w:rPr>
    </w:lvl>
    <w:lvl w:ilvl="5" w:tplc="68F27786">
      <w:numFmt w:val="bullet"/>
      <w:lvlText w:val="•"/>
      <w:lvlJc w:val="left"/>
      <w:pPr>
        <w:ind w:left="5026" w:hanging="284"/>
      </w:pPr>
      <w:rPr>
        <w:rFonts w:hint="default"/>
        <w:lang w:val="es-ES" w:eastAsia="es-ES" w:bidi="es-ES"/>
      </w:rPr>
    </w:lvl>
    <w:lvl w:ilvl="6" w:tplc="B28C4582">
      <w:numFmt w:val="bullet"/>
      <w:lvlText w:val="•"/>
      <w:lvlJc w:val="left"/>
      <w:pPr>
        <w:ind w:left="5919" w:hanging="284"/>
      </w:pPr>
      <w:rPr>
        <w:rFonts w:hint="default"/>
        <w:lang w:val="es-ES" w:eastAsia="es-ES" w:bidi="es-ES"/>
      </w:rPr>
    </w:lvl>
    <w:lvl w:ilvl="7" w:tplc="E9AAC64C">
      <w:numFmt w:val="bullet"/>
      <w:lvlText w:val="•"/>
      <w:lvlJc w:val="left"/>
      <w:pPr>
        <w:ind w:left="6813" w:hanging="284"/>
      </w:pPr>
      <w:rPr>
        <w:rFonts w:hint="default"/>
        <w:lang w:val="es-ES" w:eastAsia="es-ES" w:bidi="es-ES"/>
      </w:rPr>
    </w:lvl>
    <w:lvl w:ilvl="8" w:tplc="082CFADE">
      <w:numFmt w:val="bullet"/>
      <w:lvlText w:val="•"/>
      <w:lvlJc w:val="left"/>
      <w:pPr>
        <w:ind w:left="7706" w:hanging="284"/>
      </w:pPr>
      <w:rPr>
        <w:rFonts w:hint="default"/>
        <w:lang w:val="es-ES" w:eastAsia="es-ES" w:bidi="es-ES"/>
      </w:rPr>
    </w:lvl>
  </w:abstractNum>
  <w:abstractNum w:abstractNumId="3" w15:restartNumberingAfterBreak="0">
    <w:nsid w:val="345E3C12"/>
    <w:multiLevelType w:val="hybridMultilevel"/>
    <w:tmpl w:val="78F00B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4A27365"/>
    <w:multiLevelType w:val="hybridMultilevel"/>
    <w:tmpl w:val="3B9C5572"/>
    <w:lvl w:ilvl="0" w:tplc="9238177E">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BF60D75"/>
    <w:multiLevelType w:val="hybridMultilevel"/>
    <w:tmpl w:val="1A0E137E"/>
    <w:lvl w:ilvl="0" w:tplc="2882518A">
      <w:start w:val="1"/>
      <w:numFmt w:val="decimal"/>
      <w:lvlText w:val="%1."/>
      <w:lvlJc w:val="left"/>
      <w:pPr>
        <w:ind w:left="360" w:hanging="360"/>
      </w:pPr>
      <w:rPr>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3E8373D2"/>
    <w:multiLevelType w:val="hybridMultilevel"/>
    <w:tmpl w:val="12FA7704"/>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7" w15:restartNumberingAfterBreak="0">
    <w:nsid w:val="3EBA1C0F"/>
    <w:multiLevelType w:val="hybridMultilevel"/>
    <w:tmpl w:val="654A49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DAC0CAB"/>
    <w:multiLevelType w:val="hybridMultilevel"/>
    <w:tmpl w:val="82520A6E"/>
    <w:lvl w:ilvl="0" w:tplc="76C4C394">
      <w:numFmt w:val="bullet"/>
      <w:lvlText w:val="●"/>
      <w:lvlJc w:val="left"/>
      <w:pPr>
        <w:ind w:left="567" w:hanging="284"/>
      </w:pPr>
      <w:rPr>
        <w:rFonts w:ascii="Arial" w:eastAsia="Arial" w:hAnsi="Arial" w:cs="Arial" w:hint="default"/>
        <w:spacing w:val="-20"/>
        <w:w w:val="99"/>
        <w:sz w:val="20"/>
        <w:szCs w:val="20"/>
        <w:lang w:val="es-ES" w:eastAsia="es-ES" w:bidi="es-ES"/>
      </w:rPr>
    </w:lvl>
    <w:lvl w:ilvl="1" w:tplc="8C3ECA5A">
      <w:numFmt w:val="bullet"/>
      <w:lvlText w:val="•"/>
      <w:lvlJc w:val="left"/>
      <w:pPr>
        <w:ind w:left="1453" w:hanging="284"/>
      </w:pPr>
      <w:rPr>
        <w:rFonts w:hint="default"/>
        <w:lang w:val="es-ES" w:eastAsia="es-ES" w:bidi="es-ES"/>
      </w:rPr>
    </w:lvl>
    <w:lvl w:ilvl="2" w:tplc="65840A90">
      <w:numFmt w:val="bullet"/>
      <w:lvlText w:val="•"/>
      <w:lvlJc w:val="left"/>
      <w:pPr>
        <w:ind w:left="2346" w:hanging="284"/>
      </w:pPr>
      <w:rPr>
        <w:rFonts w:hint="default"/>
        <w:lang w:val="es-ES" w:eastAsia="es-ES" w:bidi="es-ES"/>
      </w:rPr>
    </w:lvl>
    <w:lvl w:ilvl="3" w:tplc="7B6C82F6">
      <w:numFmt w:val="bullet"/>
      <w:lvlText w:val="•"/>
      <w:lvlJc w:val="left"/>
      <w:pPr>
        <w:ind w:left="3239" w:hanging="284"/>
      </w:pPr>
      <w:rPr>
        <w:rFonts w:hint="default"/>
        <w:lang w:val="es-ES" w:eastAsia="es-ES" w:bidi="es-ES"/>
      </w:rPr>
    </w:lvl>
    <w:lvl w:ilvl="4" w:tplc="8F9CFF3C">
      <w:numFmt w:val="bullet"/>
      <w:lvlText w:val="•"/>
      <w:lvlJc w:val="left"/>
      <w:pPr>
        <w:ind w:left="4132" w:hanging="284"/>
      </w:pPr>
      <w:rPr>
        <w:rFonts w:hint="default"/>
        <w:lang w:val="es-ES" w:eastAsia="es-ES" w:bidi="es-ES"/>
      </w:rPr>
    </w:lvl>
    <w:lvl w:ilvl="5" w:tplc="62724FB2">
      <w:numFmt w:val="bullet"/>
      <w:lvlText w:val="•"/>
      <w:lvlJc w:val="left"/>
      <w:pPr>
        <w:ind w:left="5025" w:hanging="284"/>
      </w:pPr>
      <w:rPr>
        <w:rFonts w:hint="default"/>
        <w:lang w:val="es-ES" w:eastAsia="es-ES" w:bidi="es-ES"/>
      </w:rPr>
    </w:lvl>
    <w:lvl w:ilvl="6" w:tplc="B2388EE2">
      <w:numFmt w:val="bullet"/>
      <w:lvlText w:val="•"/>
      <w:lvlJc w:val="left"/>
      <w:pPr>
        <w:ind w:left="5918" w:hanging="284"/>
      </w:pPr>
      <w:rPr>
        <w:rFonts w:hint="default"/>
        <w:lang w:val="es-ES" w:eastAsia="es-ES" w:bidi="es-ES"/>
      </w:rPr>
    </w:lvl>
    <w:lvl w:ilvl="7" w:tplc="1C6238E6">
      <w:numFmt w:val="bullet"/>
      <w:lvlText w:val="•"/>
      <w:lvlJc w:val="left"/>
      <w:pPr>
        <w:ind w:left="6811" w:hanging="284"/>
      </w:pPr>
      <w:rPr>
        <w:rFonts w:hint="default"/>
        <w:lang w:val="es-ES" w:eastAsia="es-ES" w:bidi="es-ES"/>
      </w:rPr>
    </w:lvl>
    <w:lvl w:ilvl="8" w:tplc="3A2C0F1C">
      <w:numFmt w:val="bullet"/>
      <w:lvlText w:val="•"/>
      <w:lvlJc w:val="left"/>
      <w:pPr>
        <w:ind w:left="7704" w:hanging="284"/>
      </w:pPr>
      <w:rPr>
        <w:rFonts w:hint="default"/>
        <w:lang w:val="es-ES" w:eastAsia="es-ES" w:bidi="es-ES"/>
      </w:rPr>
    </w:lvl>
  </w:abstractNum>
  <w:abstractNum w:abstractNumId="9" w15:restartNumberingAfterBreak="0">
    <w:nsid w:val="58272338"/>
    <w:multiLevelType w:val="hybridMultilevel"/>
    <w:tmpl w:val="9B6273AC"/>
    <w:lvl w:ilvl="0" w:tplc="040A000D">
      <w:start w:val="1"/>
      <w:numFmt w:val="bullet"/>
      <w:lvlText w:val=""/>
      <w:lvlJc w:val="left"/>
      <w:pPr>
        <w:ind w:left="1429" w:hanging="360"/>
      </w:pPr>
      <w:rPr>
        <w:rFonts w:ascii="Wingdings" w:hAnsi="Wingdings" w:hint="default"/>
      </w:rPr>
    </w:lvl>
    <w:lvl w:ilvl="1" w:tplc="280A000B">
      <w:start w:val="1"/>
      <w:numFmt w:val="bullet"/>
      <w:lvlText w:val=""/>
      <w:lvlJc w:val="left"/>
      <w:pPr>
        <w:ind w:left="2149" w:hanging="360"/>
      </w:pPr>
      <w:rPr>
        <w:rFonts w:ascii="Wingdings" w:hAnsi="Wingdings" w:hint="default"/>
      </w:rPr>
    </w:lvl>
    <w:lvl w:ilvl="2" w:tplc="040A0005">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15:restartNumberingAfterBreak="0">
    <w:nsid w:val="61AD6D9A"/>
    <w:multiLevelType w:val="hybridMultilevel"/>
    <w:tmpl w:val="F71A6068"/>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719E7DD1"/>
    <w:multiLevelType w:val="hybridMultilevel"/>
    <w:tmpl w:val="FD0693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31F3590"/>
    <w:multiLevelType w:val="hybridMultilevel"/>
    <w:tmpl w:val="3C503A1A"/>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735855FB"/>
    <w:multiLevelType w:val="hybridMultilevel"/>
    <w:tmpl w:val="9CE6D494"/>
    <w:lvl w:ilvl="0" w:tplc="040A000D">
      <w:start w:val="1"/>
      <w:numFmt w:val="bullet"/>
      <w:lvlText w:val=""/>
      <w:lvlJc w:val="left"/>
      <w:pPr>
        <w:ind w:left="1429" w:hanging="360"/>
      </w:pPr>
      <w:rPr>
        <w:rFonts w:ascii="Wingdings" w:hAnsi="Wingdings" w:hint="default"/>
      </w:rPr>
    </w:lvl>
    <w:lvl w:ilvl="1" w:tplc="040A0003">
      <w:start w:val="1"/>
      <w:numFmt w:val="bullet"/>
      <w:lvlText w:val="o"/>
      <w:lvlJc w:val="left"/>
      <w:pPr>
        <w:ind w:left="2149" w:hanging="360"/>
      </w:pPr>
      <w:rPr>
        <w:rFonts w:ascii="Courier New" w:hAnsi="Courier New" w:cs="Courier New" w:hint="default"/>
      </w:rPr>
    </w:lvl>
    <w:lvl w:ilvl="2" w:tplc="040A0005">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7"/>
  </w:num>
  <w:num w:numId="6">
    <w:abstractNumId w:val="4"/>
  </w:num>
  <w:num w:numId="7">
    <w:abstractNumId w:val="3"/>
  </w:num>
  <w:num w:numId="8">
    <w:abstractNumId w:val="11"/>
  </w:num>
  <w:num w:numId="9">
    <w:abstractNumId w:val="1"/>
  </w:num>
  <w:num w:numId="10">
    <w:abstractNumId w:val="10"/>
  </w:num>
  <w:num w:numId="11">
    <w:abstractNumId w:val="5"/>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24"/>
    <w:rsid w:val="00061487"/>
    <w:rsid w:val="000B1E7E"/>
    <w:rsid w:val="000B79DE"/>
    <w:rsid w:val="000E2737"/>
    <w:rsid w:val="001C7C04"/>
    <w:rsid w:val="00244E8A"/>
    <w:rsid w:val="00271EF1"/>
    <w:rsid w:val="00286122"/>
    <w:rsid w:val="002A68EC"/>
    <w:rsid w:val="002A7859"/>
    <w:rsid w:val="00315169"/>
    <w:rsid w:val="003B6B33"/>
    <w:rsid w:val="003C5C63"/>
    <w:rsid w:val="0041423D"/>
    <w:rsid w:val="004304BF"/>
    <w:rsid w:val="00542D4D"/>
    <w:rsid w:val="0058245B"/>
    <w:rsid w:val="005A6265"/>
    <w:rsid w:val="006572D0"/>
    <w:rsid w:val="00695962"/>
    <w:rsid w:val="00721BD4"/>
    <w:rsid w:val="00796C24"/>
    <w:rsid w:val="007B10F3"/>
    <w:rsid w:val="00803EC4"/>
    <w:rsid w:val="00857DF8"/>
    <w:rsid w:val="008B3E2B"/>
    <w:rsid w:val="00901EF7"/>
    <w:rsid w:val="009B15E7"/>
    <w:rsid w:val="00A10206"/>
    <w:rsid w:val="00A70FA9"/>
    <w:rsid w:val="00A84976"/>
    <w:rsid w:val="00AB6EF4"/>
    <w:rsid w:val="00AF5CFD"/>
    <w:rsid w:val="00B30AFE"/>
    <w:rsid w:val="00BC393F"/>
    <w:rsid w:val="00BC5647"/>
    <w:rsid w:val="00BE3352"/>
    <w:rsid w:val="00C773A1"/>
    <w:rsid w:val="00CD4FE4"/>
    <w:rsid w:val="00D75891"/>
    <w:rsid w:val="00D86FD6"/>
    <w:rsid w:val="00E15E79"/>
    <w:rsid w:val="00E405AB"/>
    <w:rsid w:val="00E510AD"/>
    <w:rsid w:val="00F668DC"/>
    <w:rsid w:val="00FD3DC1"/>
    <w:rsid w:val="00FD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2324"/>
  <w15:docId w15:val="{41560203-CCD5-4173-BA50-250F1F3A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52"/>
      <w:outlineLvl w:val="0"/>
    </w:pPr>
    <w:rPr>
      <w:rFonts w:ascii="Arial Narrow" w:eastAsia="Arial Narrow" w:hAnsi="Arial Narrow" w:cs="Arial Narrow"/>
      <w:b/>
      <w:bCs/>
      <w:sz w:val="24"/>
      <w:szCs w:val="24"/>
    </w:rPr>
  </w:style>
  <w:style w:type="paragraph" w:styleId="Ttulo2">
    <w:name w:val="heading 2"/>
    <w:basedOn w:val="Normal"/>
    <w:uiPriority w:val="1"/>
    <w:qFormat/>
    <w:pPr>
      <w:ind w:left="352" w:right="207"/>
      <w:jc w:val="center"/>
      <w:outlineLvl w:val="1"/>
    </w:pPr>
    <w:rPr>
      <w:rFonts w:ascii="Calibri" w:eastAsia="Calibri" w:hAnsi="Calibri" w:cs="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6"/>
    </w:pPr>
  </w:style>
  <w:style w:type="character" w:styleId="Hipervnculo">
    <w:name w:val="Hyperlink"/>
    <w:basedOn w:val="Fuentedeprrafopredeter"/>
    <w:uiPriority w:val="99"/>
    <w:unhideWhenUsed/>
    <w:rsid w:val="00A10206"/>
    <w:rPr>
      <w:color w:val="0000FF" w:themeColor="hyperlink"/>
      <w:u w:val="single"/>
    </w:rPr>
  </w:style>
  <w:style w:type="character" w:customStyle="1" w:styleId="Mencinsinresolver1">
    <w:name w:val="Mención sin resolver1"/>
    <w:basedOn w:val="Fuentedeprrafopredeter"/>
    <w:uiPriority w:val="99"/>
    <w:semiHidden/>
    <w:unhideWhenUsed/>
    <w:rsid w:val="00BC393F"/>
    <w:rPr>
      <w:color w:val="605E5C"/>
      <w:shd w:val="clear" w:color="auto" w:fill="E1DFDD"/>
    </w:rPr>
  </w:style>
  <w:style w:type="table" w:styleId="Tablaconcuadrcula">
    <w:name w:val="Table Grid"/>
    <w:basedOn w:val="Tablanormal"/>
    <w:uiPriority w:val="39"/>
    <w:rsid w:val="00BE3352"/>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3">
    <w:name w:val="c13"/>
    <w:rsid w:val="005A6265"/>
    <w:rPr>
      <w:rFonts w:cs="Times New Roman"/>
    </w:rPr>
  </w:style>
  <w:style w:type="character" w:customStyle="1" w:styleId="EYBodytextwithparaspaceChar">
    <w:name w:val="EY Body text (with para space) Char"/>
    <w:link w:val="EYBodytextwithparaspace"/>
    <w:rsid w:val="005A6265"/>
    <w:rPr>
      <w:rFonts w:ascii="Arial" w:hAnsi="Arial" w:cs="Arial"/>
      <w:kern w:val="12"/>
      <w:sz w:val="24"/>
      <w:szCs w:val="24"/>
    </w:rPr>
  </w:style>
  <w:style w:type="paragraph" w:customStyle="1" w:styleId="EYBodytextwithparaspace">
    <w:name w:val="EY Body text (with para space)"/>
    <w:basedOn w:val="Normal"/>
    <w:link w:val="EYBodytextwithparaspaceChar"/>
    <w:qFormat/>
    <w:rsid w:val="005A6265"/>
    <w:pPr>
      <w:widowControl/>
      <w:tabs>
        <w:tab w:val="left" w:pos="907"/>
      </w:tabs>
      <w:suppressAutoHyphens/>
      <w:autoSpaceDE/>
      <w:autoSpaceDN/>
      <w:spacing w:after="260" w:line="260" w:lineRule="atLeast"/>
    </w:pPr>
    <w:rPr>
      <w:rFonts w:eastAsiaTheme="minorHAnsi"/>
      <w:kern w:val="12"/>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jguevara@fondecyt.gob.pe" TargetMode="External"/><Relationship Id="rId3" Type="http://schemas.openxmlformats.org/officeDocument/2006/relationships/settings" Target="settings.xml"/><Relationship Id="rId7" Type="http://schemas.openxmlformats.org/officeDocument/2006/relationships/hyperlink" Target="mailto:bm-vcravero@fondecyt.gob.p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docs.worldbank.org/en/6911459454616485/Procurement-GuidelinesSpanishJuly12014.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Proyecto BM15</cp:lastModifiedBy>
  <cp:revision>3</cp:revision>
  <dcterms:created xsi:type="dcterms:W3CDTF">2019-03-13T15:02:00Z</dcterms:created>
  <dcterms:modified xsi:type="dcterms:W3CDTF">2019-03-13T15:04:00Z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2019-01-28T00:00:00Z</vt:filetime>
  </property>
</Properties>
</file>