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24" w:rsidRPr="00803EC4" w:rsidRDefault="00901EF7">
      <w:pPr>
        <w:pStyle w:val="Textoindependiente"/>
        <w:spacing w:before="8"/>
      </w:pPr>
      <w:r w:rsidRPr="00803EC4">
        <w:rPr>
          <w:noProof/>
          <w:lang w:val="en-US" w:eastAsia="en-US" w:bidi="ar-SA"/>
        </w:rPr>
        <w:drawing>
          <wp:anchor distT="0" distB="0" distL="0" distR="0" simplePos="0" relativeHeight="268425359" behindDoc="1" locked="0" layoutInCell="1" allowOverlap="1" wp14:anchorId="6B6220BF" wp14:editId="2E8F27FD">
            <wp:simplePos x="0" y="0"/>
            <wp:positionH relativeFrom="page">
              <wp:posOffset>0</wp:posOffset>
            </wp:positionH>
            <wp:positionV relativeFrom="page">
              <wp:posOffset>0</wp:posOffset>
            </wp:positionV>
            <wp:extent cx="7490460" cy="106908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90460" cy="10690858"/>
                    </a:xfrm>
                    <a:prstGeom prst="rect">
                      <a:avLst/>
                    </a:prstGeom>
                  </pic:spPr>
                </pic:pic>
              </a:graphicData>
            </a:graphic>
          </wp:anchor>
        </w:drawing>
      </w:r>
    </w:p>
    <w:p w:rsidR="00796C24" w:rsidRPr="00803EC4" w:rsidRDefault="00901EF7">
      <w:pPr>
        <w:pStyle w:val="Ttulo1"/>
        <w:spacing w:before="100"/>
        <w:ind w:left="4502"/>
        <w:rPr>
          <w:rFonts w:ascii="Arial" w:hAnsi="Arial" w:cs="Arial"/>
          <w:sz w:val="20"/>
          <w:szCs w:val="20"/>
        </w:rPr>
      </w:pPr>
      <w:r w:rsidRPr="00803EC4">
        <w:rPr>
          <w:rFonts w:ascii="Arial" w:hAnsi="Arial" w:cs="Arial"/>
          <w:sz w:val="20"/>
          <w:szCs w:val="20"/>
        </w:rPr>
        <w:t>PERU</w:t>
      </w:r>
    </w:p>
    <w:p w:rsidR="00796C24" w:rsidRPr="00803EC4" w:rsidRDefault="00796C24">
      <w:pPr>
        <w:pStyle w:val="Textoindependiente"/>
        <w:spacing w:before="5"/>
        <w:rPr>
          <w:b/>
        </w:rPr>
      </w:pPr>
    </w:p>
    <w:p w:rsidR="00796C24" w:rsidRPr="00803EC4" w:rsidRDefault="00901EF7">
      <w:pPr>
        <w:spacing w:line="276" w:lineRule="auto"/>
        <w:ind w:left="422" w:right="85"/>
        <w:jc w:val="center"/>
        <w:rPr>
          <w:b/>
          <w:sz w:val="20"/>
          <w:szCs w:val="20"/>
        </w:rPr>
      </w:pPr>
      <w:r w:rsidRPr="00803EC4">
        <w:rPr>
          <w:b/>
          <w:sz w:val="20"/>
          <w:szCs w:val="20"/>
        </w:rPr>
        <w:t>Proyecto Mejoramiento y Ampliación de los Servicios del Sistema Nacional de Ciencia, Tecnología e Innovación Tecnológica-SINACYT.</w:t>
      </w:r>
    </w:p>
    <w:p w:rsidR="00796C24" w:rsidRPr="00803EC4" w:rsidRDefault="00796C24">
      <w:pPr>
        <w:pStyle w:val="Textoindependiente"/>
        <w:spacing w:before="5"/>
        <w:rPr>
          <w:b/>
        </w:rPr>
      </w:pPr>
    </w:p>
    <w:p w:rsidR="00796C24" w:rsidRPr="00803EC4" w:rsidRDefault="00901EF7">
      <w:pPr>
        <w:ind w:left="3309"/>
        <w:rPr>
          <w:b/>
          <w:sz w:val="20"/>
          <w:szCs w:val="20"/>
        </w:rPr>
      </w:pPr>
      <w:r w:rsidRPr="00803EC4">
        <w:rPr>
          <w:b/>
          <w:sz w:val="20"/>
          <w:szCs w:val="20"/>
        </w:rPr>
        <w:t>Contrato de Préstamo BIRF Nº 8682-PE</w:t>
      </w:r>
    </w:p>
    <w:p w:rsidR="00796C24" w:rsidRPr="00803EC4" w:rsidRDefault="00796C24">
      <w:pPr>
        <w:pStyle w:val="Textoindependiente"/>
        <w:spacing w:before="2"/>
        <w:rPr>
          <w:b/>
        </w:rPr>
      </w:pPr>
    </w:p>
    <w:p w:rsidR="00FE7DDA" w:rsidRDefault="00901EF7" w:rsidP="00FE7DDA">
      <w:pPr>
        <w:pStyle w:val="Ttulo2"/>
        <w:ind w:left="142" w:right="483"/>
        <w:rPr>
          <w:rFonts w:ascii="Arial" w:hAnsi="Arial" w:cs="Arial"/>
        </w:rPr>
      </w:pPr>
      <w:r w:rsidRPr="00803EC4">
        <w:rPr>
          <w:rFonts w:ascii="Arial" w:hAnsi="Arial" w:cs="Arial"/>
        </w:rPr>
        <w:t>INVITACIÓN A PRESENTAR EXPRESIONES DE</w:t>
      </w:r>
      <w:r w:rsidR="00FE7DDA">
        <w:rPr>
          <w:rFonts w:ascii="Arial" w:hAnsi="Arial" w:cs="Arial"/>
        </w:rPr>
        <w:t xml:space="preserve"> </w:t>
      </w:r>
      <w:r w:rsidRPr="00803EC4">
        <w:rPr>
          <w:rFonts w:ascii="Arial" w:hAnsi="Arial" w:cs="Arial"/>
        </w:rPr>
        <w:t xml:space="preserve">INTERÉS SERVICIO </w:t>
      </w:r>
    </w:p>
    <w:p w:rsidR="00796C24" w:rsidRPr="00803EC4" w:rsidRDefault="00901EF7" w:rsidP="00FE7DDA">
      <w:pPr>
        <w:pStyle w:val="Ttulo2"/>
        <w:ind w:left="142" w:right="483"/>
        <w:rPr>
          <w:rFonts w:ascii="Arial" w:hAnsi="Arial" w:cs="Arial"/>
        </w:rPr>
      </w:pPr>
      <w:r w:rsidRPr="00803EC4">
        <w:rPr>
          <w:rFonts w:ascii="Arial" w:hAnsi="Arial" w:cs="Arial"/>
        </w:rPr>
        <w:t>DE CONSULTORIA INDIVIDUAL</w:t>
      </w:r>
    </w:p>
    <w:p w:rsidR="00796C24" w:rsidRPr="00803EC4" w:rsidRDefault="00796C24" w:rsidP="00BC75D2">
      <w:pPr>
        <w:pStyle w:val="Textoindependiente"/>
        <w:rPr>
          <w:b/>
        </w:rPr>
      </w:pPr>
    </w:p>
    <w:p w:rsidR="00796C24" w:rsidRPr="00803EC4" w:rsidRDefault="00901EF7" w:rsidP="00BC75D2">
      <w:pPr>
        <w:pStyle w:val="Textoindependiente"/>
        <w:ind w:left="112" w:right="480"/>
        <w:jc w:val="both"/>
      </w:pPr>
      <w:r w:rsidRPr="00BC75D2">
        <w:t xml:space="preserve">El </w:t>
      </w:r>
      <w:r w:rsidRPr="00803EC4">
        <w:t>08</w:t>
      </w:r>
      <w:r w:rsidRPr="00BC75D2">
        <w:t xml:space="preserve"> </w:t>
      </w:r>
      <w:r w:rsidRPr="00803EC4">
        <w:t>de</w:t>
      </w:r>
      <w:r w:rsidRPr="00BC75D2">
        <w:t xml:space="preserve"> febrero del </w:t>
      </w:r>
      <w:r w:rsidRPr="00803EC4">
        <w:t>2017</w:t>
      </w:r>
      <w:r w:rsidRPr="00BC75D2">
        <w:t xml:space="preserve"> </w:t>
      </w:r>
      <w:r w:rsidRPr="00803EC4">
        <w:t>el</w:t>
      </w:r>
      <w:r w:rsidRPr="00BC75D2">
        <w:t xml:space="preserve"> Gobierno </w:t>
      </w:r>
      <w:r w:rsidRPr="00803EC4">
        <w:t>de</w:t>
      </w:r>
      <w:r w:rsidRPr="00BC75D2">
        <w:t xml:space="preserve"> </w:t>
      </w:r>
      <w:r w:rsidRPr="00803EC4">
        <w:t>la</w:t>
      </w:r>
      <w:r w:rsidRPr="00BC75D2">
        <w:t xml:space="preserve"> República del Perú firmó </w:t>
      </w:r>
      <w:r w:rsidRPr="00803EC4">
        <w:t>el</w:t>
      </w:r>
      <w:r w:rsidRPr="00BC75D2">
        <w:t xml:space="preserve"> </w:t>
      </w:r>
      <w:r w:rsidRPr="00803EC4">
        <w:t>contrato</w:t>
      </w:r>
      <w:r w:rsidRPr="00BC75D2">
        <w:t xml:space="preserve"> </w:t>
      </w:r>
      <w:r w:rsidRPr="00803EC4">
        <w:t>de</w:t>
      </w:r>
      <w:r w:rsidRPr="00BC75D2">
        <w:t xml:space="preserve"> préstamo BIRF </w:t>
      </w:r>
      <w:r w:rsidRPr="00803EC4">
        <w:t xml:space="preserve">8682-PE </w:t>
      </w:r>
      <w:r w:rsidRPr="00BC75D2">
        <w:t xml:space="preserve">con </w:t>
      </w:r>
      <w:r w:rsidRPr="00803EC4">
        <w:t xml:space="preserve">el Banco </w:t>
      </w:r>
      <w:r w:rsidRPr="00BC75D2">
        <w:t xml:space="preserve">Internacional </w:t>
      </w:r>
      <w:r w:rsidRPr="00803EC4">
        <w:t xml:space="preserve">de Reconstrucción y Fomento </w:t>
      </w:r>
      <w:r w:rsidRPr="00BC75D2">
        <w:t xml:space="preserve">(BIRF) </w:t>
      </w:r>
      <w:r w:rsidRPr="00803EC4">
        <w:t xml:space="preserve">para la ejecución </w:t>
      </w:r>
      <w:r w:rsidRPr="00BC75D2">
        <w:t xml:space="preserve">del Proyecto Mejoramiento y Ampliación de los Servicios del SINACYT </w:t>
      </w:r>
      <w:r w:rsidRPr="00803EC4">
        <w:t>y</w:t>
      </w:r>
      <w:r w:rsidRPr="00BC75D2">
        <w:t xml:space="preserve"> </w:t>
      </w:r>
      <w:r w:rsidRPr="00803EC4">
        <w:t>se</w:t>
      </w:r>
      <w:r w:rsidRPr="00BC75D2">
        <w:t xml:space="preserve"> propone utilizar </w:t>
      </w:r>
      <w:r w:rsidRPr="00803EC4">
        <w:t>una</w:t>
      </w:r>
      <w:r w:rsidRPr="00BC75D2">
        <w:t xml:space="preserve"> parte </w:t>
      </w:r>
      <w:r w:rsidRPr="00803EC4">
        <w:t>de</w:t>
      </w:r>
      <w:r w:rsidRPr="00BC75D2">
        <w:t xml:space="preserve"> </w:t>
      </w:r>
      <w:r w:rsidRPr="00803EC4">
        <w:t>los</w:t>
      </w:r>
      <w:r w:rsidRPr="00BC75D2">
        <w:t xml:space="preserve"> fondos </w:t>
      </w:r>
      <w:r w:rsidRPr="00803EC4">
        <w:t xml:space="preserve">para </w:t>
      </w:r>
      <w:r w:rsidRPr="00BC75D2">
        <w:t xml:space="preserve">contratar </w:t>
      </w:r>
      <w:r w:rsidRPr="00803EC4">
        <w:t xml:space="preserve">el servicio de </w:t>
      </w:r>
      <w:r w:rsidRPr="00BC75D2">
        <w:t xml:space="preserve">consultoría </w:t>
      </w:r>
      <w:r w:rsidRPr="00803EC4">
        <w:t>individual: “</w:t>
      </w:r>
      <w:r w:rsidR="00BC75D2">
        <w:t>Analista Desarrollador de la nueva plataforma para las Unidades de Desarrollo (UD) y Evaluación y Selección (UES) del FONDECYT</w:t>
      </w:r>
      <w:r w:rsidR="00BC75D2">
        <w:t>,</w:t>
      </w:r>
      <w:r w:rsidR="007B10F3" w:rsidRPr="00BC75D2">
        <w:t xml:space="preserve"> en el marco del Proyecto Mejoramiento y Ampliación del Sistema Nacional de Ciencia, Tecnología e Innovación Tecnológica –SINACYT</w:t>
      </w:r>
      <w:r w:rsidRPr="00803EC4">
        <w:t>”.</w:t>
      </w:r>
    </w:p>
    <w:p w:rsidR="00796C24" w:rsidRPr="00803EC4" w:rsidRDefault="00796C24">
      <w:pPr>
        <w:pStyle w:val="Textoindependiente"/>
        <w:spacing w:before="1"/>
      </w:pPr>
    </w:p>
    <w:p w:rsidR="007B10F3" w:rsidRPr="00803EC4" w:rsidRDefault="00901EF7" w:rsidP="00BC75D2">
      <w:pPr>
        <w:pStyle w:val="Textoindependiente"/>
        <w:ind w:left="112" w:right="483"/>
        <w:jc w:val="both"/>
      </w:pPr>
      <w:r w:rsidRPr="00BC75D2">
        <w:rPr>
          <w:spacing w:val="-3"/>
        </w:rPr>
        <w:t xml:space="preserve">Los servicios comprenden </w:t>
      </w:r>
      <w:r w:rsidR="007B10F3" w:rsidRPr="00BC75D2">
        <w:rPr>
          <w:spacing w:val="-3"/>
        </w:rPr>
        <w:t xml:space="preserve">acciones </w:t>
      </w:r>
      <w:r w:rsidR="00BC75D2" w:rsidRPr="00BC75D2">
        <w:rPr>
          <w:spacing w:val="-3"/>
        </w:rPr>
        <w:t xml:space="preserve">de </w:t>
      </w:r>
      <w:r w:rsidR="00BC75D2" w:rsidRPr="00BC75D2">
        <w:rPr>
          <w:spacing w:val="-3"/>
        </w:rPr>
        <w:t>análisis, desarrollo e implementación de los módulos de la nueva plataforma tecnológica del FONDECYT para la Unidad de Desarrollo (UD) y la Unidad de Evaluación y Selección (UES).</w:t>
      </w:r>
    </w:p>
    <w:p w:rsidR="00796C24" w:rsidRPr="00803EC4" w:rsidRDefault="00796C24">
      <w:pPr>
        <w:pStyle w:val="Textoindependiente"/>
        <w:spacing w:before="2"/>
      </w:pPr>
    </w:p>
    <w:p w:rsidR="00796C24" w:rsidRPr="00BC75D2" w:rsidRDefault="00CD4FE4">
      <w:pPr>
        <w:pStyle w:val="Textoindependiente"/>
        <w:ind w:left="112" w:right="483"/>
        <w:jc w:val="both"/>
        <w:rPr>
          <w:spacing w:val="-3"/>
        </w:rPr>
      </w:pPr>
      <w:r>
        <w:rPr>
          <w:spacing w:val="-3"/>
        </w:rPr>
        <w:t xml:space="preserve">Se requiere contratar </w:t>
      </w:r>
      <w:r w:rsidR="00BC75D2">
        <w:rPr>
          <w:spacing w:val="-3"/>
        </w:rPr>
        <w:t xml:space="preserve">un (01) </w:t>
      </w:r>
      <w:r w:rsidRPr="00803EC4">
        <w:rPr>
          <w:spacing w:val="-3"/>
        </w:rPr>
        <w:t>consultor</w:t>
      </w:r>
      <w:r>
        <w:rPr>
          <w:spacing w:val="-3"/>
        </w:rPr>
        <w:t xml:space="preserve"> individual</w:t>
      </w:r>
      <w:r w:rsidRPr="00803EC4">
        <w:rPr>
          <w:spacing w:val="-3"/>
        </w:rPr>
        <w:t xml:space="preserve"> </w:t>
      </w:r>
      <w:r>
        <w:rPr>
          <w:spacing w:val="-3"/>
        </w:rPr>
        <w:t xml:space="preserve">cuyo perfil es </w:t>
      </w:r>
      <w:r w:rsidR="00BC75D2">
        <w:rPr>
          <w:color w:val="000000"/>
        </w:rPr>
        <w:t xml:space="preserve">Profesional </w:t>
      </w:r>
      <w:r w:rsidR="00553163">
        <w:rPr>
          <w:color w:val="000000"/>
        </w:rPr>
        <w:t xml:space="preserve">sea </w:t>
      </w:r>
      <w:r w:rsidR="00BC75D2">
        <w:rPr>
          <w:color w:val="000000"/>
        </w:rPr>
        <w:t>Titulado en Ingeniería Informática, Sistemas o Computación</w:t>
      </w:r>
      <w:r w:rsidR="00BC75D2">
        <w:t xml:space="preserve"> </w:t>
      </w:r>
      <w:r>
        <w:t xml:space="preserve">y </w:t>
      </w:r>
      <w:r w:rsidR="00BC75D2">
        <w:rPr>
          <w:spacing w:val="-3"/>
        </w:rPr>
        <w:t>e</w:t>
      </w:r>
      <w:r w:rsidR="00BC75D2" w:rsidRPr="00BC75D2">
        <w:rPr>
          <w:spacing w:val="-3"/>
        </w:rPr>
        <w:t>xperiencia mínima de cinco (05) años en el sector público o privado</w:t>
      </w:r>
      <w:r w:rsidR="00553163">
        <w:rPr>
          <w:spacing w:val="-3"/>
        </w:rPr>
        <w:t>,</w:t>
      </w:r>
      <w:r w:rsidR="00BC75D2" w:rsidRPr="00BC75D2">
        <w:rPr>
          <w:spacing w:val="-3"/>
        </w:rPr>
        <w:t xml:space="preserve"> realizando actividades de análisis, diseño y desarrollo de sistemas de gestión web</w:t>
      </w:r>
      <w:r w:rsidR="00BC75D2">
        <w:rPr>
          <w:spacing w:val="-3"/>
        </w:rPr>
        <w:t xml:space="preserve">; así como también, </w:t>
      </w:r>
      <w:r w:rsidR="00BC75D2">
        <w:rPr>
          <w:color w:val="000000"/>
        </w:rPr>
        <w:t>e</w:t>
      </w:r>
      <w:r w:rsidR="00BC75D2">
        <w:rPr>
          <w:color w:val="000000"/>
        </w:rPr>
        <w:t>xperiencia mínima de tres (03) años formando parte de proyectos vinculados a la mejora y/o rediseño de procesos en entidades públicas o en actividades relacionadas con atención de usuarios</w:t>
      </w:r>
      <w:r w:rsidR="007B10F3" w:rsidRPr="00BC75D2">
        <w:rPr>
          <w:spacing w:val="-3"/>
        </w:rPr>
        <w:t>.</w:t>
      </w:r>
    </w:p>
    <w:p w:rsidR="00796C24" w:rsidRPr="00803EC4" w:rsidRDefault="00796C24">
      <w:pPr>
        <w:pStyle w:val="Textoindependiente"/>
      </w:pPr>
    </w:p>
    <w:p w:rsidR="00796C24" w:rsidRPr="00803EC4" w:rsidRDefault="00901EF7">
      <w:pPr>
        <w:pStyle w:val="Textoindependiente"/>
        <w:ind w:left="112" w:right="492"/>
        <w:jc w:val="both"/>
      </w:pPr>
      <w:r w:rsidRPr="00803EC4">
        <w:rPr>
          <w:spacing w:val="-3"/>
        </w:rPr>
        <w:t xml:space="preserve">Las personas </w:t>
      </w:r>
      <w:r w:rsidRPr="00803EC4">
        <w:t xml:space="preserve">interesadas, </w:t>
      </w:r>
      <w:r w:rsidRPr="00803EC4">
        <w:rPr>
          <w:spacing w:val="-3"/>
        </w:rPr>
        <w:t xml:space="preserve">deberán expresar </w:t>
      </w:r>
      <w:r w:rsidRPr="00803EC4">
        <w:t xml:space="preserve">su interés </w:t>
      </w:r>
      <w:r w:rsidRPr="00803EC4">
        <w:rPr>
          <w:spacing w:val="-3"/>
        </w:rPr>
        <w:t xml:space="preserve">mediante </w:t>
      </w:r>
      <w:r w:rsidRPr="00803EC4">
        <w:t xml:space="preserve">la </w:t>
      </w:r>
      <w:r w:rsidRPr="00803EC4">
        <w:rPr>
          <w:spacing w:val="-3"/>
        </w:rPr>
        <w:t xml:space="preserve">presentación </w:t>
      </w:r>
      <w:r w:rsidRPr="00803EC4">
        <w:t xml:space="preserve">de su CV </w:t>
      </w:r>
      <w:r w:rsidR="00BC75D2">
        <w:t xml:space="preserve">no </w:t>
      </w:r>
      <w:r w:rsidRPr="00803EC4">
        <w:rPr>
          <w:spacing w:val="-3"/>
        </w:rPr>
        <w:t xml:space="preserve">documentado debidamente </w:t>
      </w:r>
      <w:r w:rsidRPr="00803EC4">
        <w:t>firmado.</w:t>
      </w:r>
    </w:p>
    <w:p w:rsidR="00796C24" w:rsidRPr="00803EC4" w:rsidRDefault="00796C24">
      <w:pPr>
        <w:pStyle w:val="Textoindependiente"/>
        <w:spacing w:before="10"/>
      </w:pPr>
    </w:p>
    <w:p w:rsidR="00796C24" w:rsidRPr="00803EC4" w:rsidRDefault="00901EF7">
      <w:pPr>
        <w:pStyle w:val="Textoindependiente"/>
        <w:ind w:left="112" w:right="483"/>
        <w:jc w:val="both"/>
      </w:pPr>
      <w:r w:rsidRPr="00803EC4">
        <w:t>Los consultores serán seleccionados por el método de consultoría individual conforme a los procedimientos</w:t>
      </w:r>
      <w:r w:rsidRPr="00803EC4">
        <w:rPr>
          <w:spacing w:val="-6"/>
        </w:rPr>
        <w:t xml:space="preserve"> </w:t>
      </w:r>
      <w:r w:rsidRPr="00803EC4">
        <w:t>indicados</w:t>
      </w:r>
      <w:r w:rsidRPr="00803EC4">
        <w:rPr>
          <w:spacing w:val="-5"/>
        </w:rPr>
        <w:t xml:space="preserve"> </w:t>
      </w:r>
      <w:r w:rsidRPr="00803EC4">
        <w:t>en</w:t>
      </w:r>
      <w:r w:rsidRPr="00803EC4">
        <w:rPr>
          <w:spacing w:val="-8"/>
        </w:rPr>
        <w:t xml:space="preserve"> </w:t>
      </w:r>
      <w:r w:rsidRPr="00803EC4">
        <w:t>las</w:t>
      </w:r>
      <w:r w:rsidRPr="00803EC4">
        <w:rPr>
          <w:spacing w:val="2"/>
        </w:rPr>
        <w:t xml:space="preserve"> </w:t>
      </w:r>
      <w:r w:rsidRPr="00803EC4">
        <w:t>Normas</w:t>
      </w:r>
      <w:r w:rsidRPr="00803EC4">
        <w:rPr>
          <w:spacing w:val="-1"/>
        </w:rPr>
        <w:t xml:space="preserve"> </w:t>
      </w:r>
      <w:r w:rsidRPr="00803EC4">
        <w:t>para</w:t>
      </w:r>
      <w:r w:rsidRPr="00803EC4">
        <w:rPr>
          <w:spacing w:val="-6"/>
        </w:rPr>
        <w:t xml:space="preserve"> </w:t>
      </w:r>
      <w:r w:rsidRPr="00803EC4">
        <w:t>la</w:t>
      </w:r>
      <w:r w:rsidRPr="00803EC4">
        <w:rPr>
          <w:spacing w:val="-1"/>
        </w:rPr>
        <w:t xml:space="preserve"> </w:t>
      </w:r>
      <w:r w:rsidRPr="00803EC4">
        <w:t>Selección</w:t>
      </w:r>
      <w:r w:rsidRPr="00803EC4">
        <w:rPr>
          <w:spacing w:val="-3"/>
        </w:rPr>
        <w:t xml:space="preserve"> </w:t>
      </w:r>
      <w:r w:rsidRPr="00803EC4">
        <w:t>y</w:t>
      </w:r>
      <w:r w:rsidRPr="00803EC4">
        <w:rPr>
          <w:spacing w:val="-5"/>
        </w:rPr>
        <w:t xml:space="preserve"> </w:t>
      </w:r>
      <w:r w:rsidRPr="00803EC4">
        <w:t>Contratación</w:t>
      </w:r>
      <w:r w:rsidRPr="00803EC4">
        <w:rPr>
          <w:spacing w:val="-3"/>
        </w:rPr>
        <w:t xml:space="preserve"> </w:t>
      </w:r>
      <w:r w:rsidRPr="00803EC4">
        <w:t>de</w:t>
      </w:r>
      <w:r w:rsidRPr="00803EC4">
        <w:rPr>
          <w:spacing w:val="-6"/>
        </w:rPr>
        <w:t xml:space="preserve"> </w:t>
      </w:r>
      <w:r w:rsidRPr="00803EC4">
        <w:t>Consultores</w:t>
      </w:r>
      <w:r w:rsidRPr="00803EC4">
        <w:rPr>
          <w:spacing w:val="-1"/>
        </w:rPr>
        <w:t xml:space="preserve"> </w:t>
      </w:r>
      <w:r w:rsidRPr="00803EC4">
        <w:t>financiados</w:t>
      </w:r>
      <w:r w:rsidRPr="00803EC4">
        <w:rPr>
          <w:spacing w:val="-5"/>
        </w:rPr>
        <w:t xml:space="preserve"> </w:t>
      </w:r>
      <w:r w:rsidRPr="00803EC4">
        <w:t>por el Banco Mundial, edición enero 2011 revisada en julio</w:t>
      </w:r>
      <w:r w:rsidRPr="00803EC4">
        <w:rPr>
          <w:spacing w:val="-10"/>
        </w:rPr>
        <w:t xml:space="preserve"> </w:t>
      </w:r>
      <w:r w:rsidRPr="00803EC4">
        <w:t>2014;</w:t>
      </w:r>
    </w:p>
    <w:p w:rsidR="00796C24" w:rsidRPr="00803EC4" w:rsidRDefault="00796C24">
      <w:pPr>
        <w:pStyle w:val="Textoindependiente"/>
        <w:spacing w:before="2"/>
      </w:pPr>
    </w:p>
    <w:p w:rsidR="00BC75D2" w:rsidRDefault="00901EF7" w:rsidP="000B79DE">
      <w:pPr>
        <w:spacing w:line="237" w:lineRule="auto"/>
        <w:ind w:left="112" w:right="480"/>
        <w:jc w:val="both"/>
        <w:rPr>
          <w:sz w:val="20"/>
          <w:szCs w:val="20"/>
        </w:rPr>
      </w:pPr>
      <w:r w:rsidRPr="00803EC4">
        <w:rPr>
          <w:sz w:val="20"/>
          <w:szCs w:val="20"/>
        </w:rPr>
        <w:t>Los consultores interesados deben prestar atención a la política de conflicto de interés, párrafo 1.9 de las Normas referidas, las cuales podrán ser consultadas en la página Web:</w:t>
      </w:r>
    </w:p>
    <w:p w:rsidR="00796C24" w:rsidRPr="00803EC4" w:rsidRDefault="00CD0E4A" w:rsidP="000B79DE">
      <w:pPr>
        <w:spacing w:line="237" w:lineRule="auto"/>
        <w:ind w:left="112" w:right="480"/>
        <w:jc w:val="both"/>
        <w:rPr>
          <w:sz w:val="20"/>
          <w:szCs w:val="20"/>
        </w:rPr>
      </w:pPr>
      <w:hyperlink r:id="rId8">
        <w:r w:rsidR="00901EF7" w:rsidRPr="00803EC4">
          <w:rPr>
            <w:color w:val="0000FF"/>
            <w:sz w:val="20"/>
            <w:szCs w:val="20"/>
          </w:rPr>
          <w:t>http://pubdocs.worldbank.org/en/6911459454616485/Procurement-GuidelinesSpanishJuly12014.pdf</w:t>
        </w:r>
      </w:hyperlink>
    </w:p>
    <w:p w:rsidR="00796C24" w:rsidRPr="00803EC4" w:rsidRDefault="00796C24">
      <w:pPr>
        <w:pStyle w:val="Textoindependiente"/>
        <w:spacing w:before="5"/>
      </w:pPr>
    </w:p>
    <w:p w:rsidR="00796C24" w:rsidRPr="00061487" w:rsidRDefault="00901EF7">
      <w:pPr>
        <w:pStyle w:val="Textoindependiente"/>
        <w:spacing w:line="242" w:lineRule="auto"/>
        <w:ind w:left="112" w:right="497"/>
        <w:jc w:val="both"/>
      </w:pPr>
      <w:r w:rsidRPr="00803EC4">
        <w:t xml:space="preserve">Las expresiones de interés deberán ser enviadas vía correo electrónico a la dirección indicada líneas abajo, a más tardar a </w:t>
      </w:r>
      <w:r w:rsidRPr="00061487">
        <w:t xml:space="preserve">las </w:t>
      </w:r>
      <w:r w:rsidR="00BC75D2">
        <w:t>24</w:t>
      </w:r>
      <w:r w:rsidRPr="00061487">
        <w:t xml:space="preserve">:00 horas del día </w:t>
      </w:r>
      <w:r w:rsidR="00BC75D2">
        <w:t>14</w:t>
      </w:r>
      <w:r w:rsidRPr="00061487">
        <w:t xml:space="preserve"> de </w:t>
      </w:r>
      <w:r w:rsidR="00BC75D2">
        <w:t>marz</w:t>
      </w:r>
      <w:r w:rsidR="007B10F3" w:rsidRPr="00061487">
        <w:t>o</w:t>
      </w:r>
      <w:r w:rsidRPr="00061487">
        <w:t xml:space="preserve"> de 201</w:t>
      </w:r>
      <w:r w:rsidR="00244E8A" w:rsidRPr="00061487">
        <w:t>9</w:t>
      </w:r>
      <w:r w:rsidRPr="00061487">
        <w:t>.</w:t>
      </w:r>
    </w:p>
    <w:p w:rsidR="00796C24" w:rsidRPr="00061487" w:rsidRDefault="00796C24">
      <w:pPr>
        <w:pStyle w:val="Textoindependiente"/>
        <w:spacing w:before="9"/>
      </w:pPr>
    </w:p>
    <w:p w:rsidR="00796C24" w:rsidRPr="00061487" w:rsidRDefault="00901EF7">
      <w:pPr>
        <w:pStyle w:val="Textoindependiente"/>
        <w:spacing w:before="1"/>
        <w:ind w:left="112" w:right="485"/>
        <w:jc w:val="both"/>
      </w:pPr>
      <w:r w:rsidRPr="00061487">
        <w:t xml:space="preserve">Es importante indicar en el asunto del correo de respuesta lo siguiente:” Expresión de interés servicio de </w:t>
      </w:r>
      <w:r w:rsidR="00BC75D2">
        <w:t>Analista Desarrollador</w:t>
      </w:r>
      <w:r w:rsidRPr="00061487">
        <w:t>”.</w:t>
      </w:r>
    </w:p>
    <w:p w:rsidR="00796C24" w:rsidRPr="00061487" w:rsidRDefault="00796C24">
      <w:pPr>
        <w:pStyle w:val="Textoindependiente"/>
        <w:spacing w:before="9"/>
      </w:pPr>
    </w:p>
    <w:p w:rsidR="00796C24" w:rsidRPr="00061487" w:rsidRDefault="00901EF7">
      <w:pPr>
        <w:pStyle w:val="Textoindependiente"/>
        <w:ind w:left="112"/>
      </w:pPr>
      <w:r w:rsidRPr="00061487">
        <w:t>FONDECYT</w:t>
      </w:r>
    </w:p>
    <w:p w:rsidR="00796C24" w:rsidRPr="00061487" w:rsidRDefault="00901EF7">
      <w:pPr>
        <w:pStyle w:val="Textoindependiente"/>
        <w:spacing w:before="2"/>
        <w:ind w:left="112" w:right="3851"/>
      </w:pPr>
      <w:r w:rsidRPr="00061487">
        <w:t>Proyecto Mejoramiento y Ampliación de los Servicios del SINACYT Calle Schell 459 – Miraflores</w:t>
      </w:r>
    </w:p>
    <w:p w:rsidR="00796C24" w:rsidRPr="00061487" w:rsidRDefault="00901EF7">
      <w:pPr>
        <w:pStyle w:val="Textoindependiente"/>
        <w:spacing w:line="229" w:lineRule="exact"/>
        <w:ind w:left="112"/>
        <w:jc w:val="both"/>
      </w:pPr>
      <w:r w:rsidRPr="00061487">
        <w:t>Teléfono 6440004 anexo 106</w:t>
      </w:r>
    </w:p>
    <w:p w:rsidR="00796C24" w:rsidRPr="00803EC4" w:rsidRDefault="00901EF7">
      <w:pPr>
        <w:pStyle w:val="Textoindependiente"/>
        <w:spacing w:line="229" w:lineRule="exact"/>
        <w:ind w:left="112"/>
        <w:jc w:val="both"/>
      </w:pPr>
      <w:r w:rsidRPr="00061487">
        <w:t xml:space="preserve">Correo electrónico: </w:t>
      </w:r>
      <w:hyperlink r:id="rId9" w:history="1">
        <w:r w:rsidR="00BC75D2" w:rsidRPr="007E36B2">
          <w:rPr>
            <w:rStyle w:val="Hipervnculo"/>
          </w:rPr>
          <w:t xml:space="preserve">bm-vcravero@fondecyt.gob.pe, </w:t>
        </w:r>
      </w:hyperlink>
      <w:r w:rsidRPr="00061487">
        <w:t xml:space="preserve">con copia a </w:t>
      </w:r>
      <w:hyperlink r:id="rId10" w:history="1">
        <w:r w:rsidR="00BC75D2" w:rsidRPr="007E36B2">
          <w:rPr>
            <w:rStyle w:val="Hipervnculo"/>
          </w:rPr>
          <w:t xml:space="preserve">bm- </w:t>
        </w:r>
        <w:r w:rsidR="00BC75D2" w:rsidRPr="007E36B2">
          <w:rPr>
            <w:rStyle w:val="Hipervnculo"/>
          </w:rPr>
          <w:t>jguevara</w:t>
        </w:r>
        <w:r w:rsidR="00BC75D2" w:rsidRPr="007E36B2">
          <w:rPr>
            <w:rStyle w:val="Hipervnculo"/>
          </w:rPr>
          <w:t>@fondecyt.gob.pe</w:t>
        </w:r>
      </w:hyperlink>
    </w:p>
    <w:p w:rsidR="00796C24" w:rsidRPr="00803EC4" w:rsidRDefault="00796C24">
      <w:pPr>
        <w:pStyle w:val="Textoindependiente"/>
      </w:pPr>
    </w:p>
    <w:p w:rsidR="00796C24" w:rsidRPr="00803EC4" w:rsidRDefault="00796C24">
      <w:pPr>
        <w:pStyle w:val="Textoindependiente"/>
        <w:spacing w:before="3"/>
      </w:pPr>
    </w:p>
    <w:p w:rsidR="00796C24" w:rsidRPr="00803EC4" w:rsidRDefault="00901EF7" w:rsidP="00BC75D2">
      <w:pPr>
        <w:pStyle w:val="Textoindependiente"/>
        <w:ind w:left="4334" w:right="58"/>
        <w:jc w:val="right"/>
        <w:sectPr w:rsidR="00796C24" w:rsidRPr="00803EC4" w:rsidSect="00BC75D2">
          <w:type w:val="continuous"/>
          <w:pgSz w:w="11910" w:h="16840" w:code="9"/>
          <w:pgMar w:top="2127" w:right="853" w:bottom="1702" w:left="1360" w:header="720" w:footer="720" w:gutter="0"/>
          <w:cols w:space="720"/>
          <w:docGrid w:linePitch="299"/>
        </w:sectPr>
      </w:pPr>
      <w:r w:rsidRPr="00803EC4">
        <w:t xml:space="preserve">Miraflores, </w:t>
      </w:r>
      <w:r w:rsidR="00BC75D2">
        <w:t>0</w:t>
      </w:r>
      <w:r w:rsidR="007B10F3" w:rsidRPr="00803EC4">
        <w:t>8</w:t>
      </w:r>
      <w:r w:rsidRPr="00803EC4">
        <w:t xml:space="preserve"> de </w:t>
      </w:r>
      <w:r w:rsidR="00BC75D2">
        <w:t>marz</w:t>
      </w:r>
      <w:r w:rsidR="007B10F3" w:rsidRPr="00803EC4">
        <w:t>o</w:t>
      </w:r>
      <w:r w:rsidRPr="00803EC4">
        <w:t xml:space="preserve"> de 201</w:t>
      </w:r>
      <w:r w:rsidR="00BC75D2">
        <w:t>9</w:t>
      </w:r>
    </w:p>
    <w:p w:rsidR="00796C24" w:rsidRPr="00803EC4" w:rsidRDefault="00BC75D2">
      <w:pPr>
        <w:pStyle w:val="Textoindependiente"/>
      </w:pPr>
      <w:r w:rsidRPr="00803EC4">
        <w:rPr>
          <w:noProof/>
          <w:lang w:val="en-US" w:eastAsia="en-US" w:bidi="ar-SA"/>
        </w:rPr>
        <w:lastRenderedPageBreak/>
        <w:drawing>
          <wp:anchor distT="0" distB="0" distL="0" distR="0" simplePos="0" relativeHeight="268427407" behindDoc="1" locked="0" layoutInCell="1" allowOverlap="1" wp14:anchorId="01BF0CF8" wp14:editId="19612DBC">
            <wp:simplePos x="0" y="0"/>
            <wp:positionH relativeFrom="page">
              <wp:align>center</wp:align>
            </wp:positionH>
            <wp:positionV relativeFrom="page">
              <wp:posOffset>62865</wp:posOffset>
            </wp:positionV>
            <wp:extent cx="7490460" cy="10690858"/>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90460" cy="10690858"/>
                    </a:xfrm>
                    <a:prstGeom prst="rect">
                      <a:avLst/>
                    </a:prstGeom>
                  </pic:spPr>
                </pic:pic>
              </a:graphicData>
            </a:graphic>
          </wp:anchor>
        </w:drawing>
      </w:r>
    </w:p>
    <w:p w:rsidR="00796C24" w:rsidRPr="00803EC4" w:rsidRDefault="00796C24">
      <w:pPr>
        <w:pStyle w:val="Textoindependiente"/>
      </w:pPr>
    </w:p>
    <w:p w:rsidR="00BC75D2" w:rsidRDefault="00BC75D2" w:rsidP="00BC75D2">
      <w:pPr>
        <w:spacing w:after="200"/>
        <w:ind w:left="708" w:hanging="708"/>
        <w:jc w:val="center"/>
        <w:rPr>
          <w:b/>
          <w:smallCaps/>
          <w:sz w:val="20"/>
          <w:szCs w:val="20"/>
        </w:rPr>
      </w:pPr>
      <w:r>
        <w:tab/>
      </w:r>
      <w:r>
        <w:rPr>
          <w:b/>
          <w:smallCaps/>
          <w:sz w:val="20"/>
          <w:szCs w:val="20"/>
        </w:rPr>
        <w:t>PROYECTO MEJORAMIENTO Y AMPLIACIÓN DEL SISTEMA NACIONAL DE CIENCIA, TECNOLOGIA E INNOVACIÓN TECNOLÓGICA</w:t>
      </w:r>
    </w:p>
    <w:p w:rsidR="00BC75D2" w:rsidRDefault="00BC75D2" w:rsidP="00BC75D2">
      <w:pPr>
        <w:jc w:val="center"/>
        <w:rPr>
          <w:b/>
          <w:sz w:val="20"/>
          <w:szCs w:val="20"/>
        </w:rPr>
      </w:pPr>
      <w:r>
        <w:rPr>
          <w:b/>
          <w:sz w:val="20"/>
          <w:szCs w:val="20"/>
        </w:rPr>
        <w:t xml:space="preserve">TERMINOS DE REFERENCIA </w:t>
      </w:r>
    </w:p>
    <w:p w:rsidR="00BC75D2" w:rsidRDefault="00BC75D2" w:rsidP="00BC75D2">
      <w:pPr>
        <w:ind w:left="360"/>
        <w:jc w:val="center"/>
        <w:rPr>
          <w:sz w:val="20"/>
          <w:szCs w:val="20"/>
        </w:rPr>
      </w:pPr>
      <w:r>
        <w:rPr>
          <w:sz w:val="20"/>
          <w:szCs w:val="20"/>
        </w:rPr>
        <w:t>Analista Desarrollador de la nueva plataforma para las Unidades de Desarrollo (UD) y Evaluación y Selección (UES) del FONDECYT</w:t>
      </w:r>
    </w:p>
    <w:tbl>
      <w:tblPr>
        <w:tblW w:w="850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3"/>
        <w:gridCol w:w="6316"/>
      </w:tblGrid>
      <w:tr w:rsidR="00BC75D2" w:rsidTr="00553163">
        <w:trPr>
          <w:trHeight w:val="340"/>
        </w:trPr>
        <w:tc>
          <w:tcPr>
            <w:tcW w:w="2193" w:type="dxa"/>
          </w:tcPr>
          <w:p w:rsidR="00BC75D2" w:rsidRDefault="00BC75D2" w:rsidP="0078075E">
            <w:pPr>
              <w:jc w:val="both"/>
              <w:rPr>
                <w:b/>
                <w:sz w:val="20"/>
                <w:szCs w:val="20"/>
              </w:rPr>
            </w:pPr>
            <w:r>
              <w:rPr>
                <w:b/>
                <w:sz w:val="20"/>
                <w:szCs w:val="20"/>
              </w:rPr>
              <w:t>Componente 3</w:t>
            </w:r>
          </w:p>
        </w:tc>
        <w:tc>
          <w:tcPr>
            <w:tcW w:w="6316" w:type="dxa"/>
          </w:tcPr>
          <w:p w:rsidR="00BC75D2" w:rsidRDefault="00BC75D2" w:rsidP="0078075E">
            <w:pPr>
              <w:jc w:val="both"/>
              <w:rPr>
                <w:b/>
                <w:sz w:val="20"/>
                <w:szCs w:val="20"/>
              </w:rPr>
            </w:pPr>
            <w:r>
              <w:rPr>
                <w:b/>
                <w:sz w:val="20"/>
                <w:szCs w:val="20"/>
              </w:rPr>
              <w:t>Desarrollar el SINACYT a través de becas, financiamiento de equipos y proyectos de I+D+i.</w:t>
            </w:r>
          </w:p>
        </w:tc>
      </w:tr>
      <w:tr w:rsidR="00BC75D2" w:rsidTr="00553163">
        <w:trPr>
          <w:trHeight w:val="340"/>
        </w:trPr>
        <w:tc>
          <w:tcPr>
            <w:tcW w:w="2193" w:type="dxa"/>
            <w:shd w:val="clear" w:color="auto" w:fill="FFFFFF"/>
          </w:tcPr>
          <w:p w:rsidR="00BC75D2" w:rsidRDefault="00BC75D2" w:rsidP="0078075E">
            <w:pPr>
              <w:jc w:val="both"/>
              <w:rPr>
                <w:sz w:val="20"/>
                <w:szCs w:val="20"/>
              </w:rPr>
            </w:pPr>
            <w:proofErr w:type="spellStart"/>
            <w:r>
              <w:rPr>
                <w:sz w:val="20"/>
                <w:szCs w:val="20"/>
              </w:rPr>
              <w:t>Sub-componente</w:t>
            </w:r>
            <w:proofErr w:type="spellEnd"/>
            <w:r>
              <w:rPr>
                <w:sz w:val="20"/>
                <w:szCs w:val="20"/>
              </w:rPr>
              <w:t xml:space="preserve"> 3.1</w:t>
            </w:r>
          </w:p>
        </w:tc>
        <w:tc>
          <w:tcPr>
            <w:tcW w:w="6316" w:type="dxa"/>
            <w:shd w:val="clear" w:color="auto" w:fill="FFFFFF"/>
          </w:tcPr>
          <w:p w:rsidR="00BC75D2" w:rsidRDefault="00BC75D2" w:rsidP="0078075E">
            <w:pPr>
              <w:jc w:val="both"/>
              <w:rPr>
                <w:sz w:val="20"/>
                <w:szCs w:val="20"/>
              </w:rPr>
            </w:pPr>
            <w:bookmarkStart w:id="0" w:name="_gjdgxs" w:colFirst="0" w:colLast="0"/>
            <w:bookmarkEnd w:id="0"/>
            <w:r>
              <w:rPr>
                <w:sz w:val="20"/>
                <w:szCs w:val="20"/>
              </w:rPr>
              <w:t>Incremento de la disponibilidad de capital humano para ciencia, tecnología e innovación</w:t>
            </w:r>
          </w:p>
        </w:tc>
      </w:tr>
      <w:tr w:rsidR="00BC75D2" w:rsidTr="00553163">
        <w:trPr>
          <w:trHeight w:val="340"/>
        </w:trPr>
        <w:tc>
          <w:tcPr>
            <w:tcW w:w="2193" w:type="dxa"/>
            <w:shd w:val="clear" w:color="auto" w:fill="FFFFFF"/>
          </w:tcPr>
          <w:p w:rsidR="00BC75D2" w:rsidRDefault="00BC75D2" w:rsidP="0078075E">
            <w:pPr>
              <w:jc w:val="both"/>
              <w:rPr>
                <w:sz w:val="20"/>
                <w:szCs w:val="20"/>
              </w:rPr>
            </w:pPr>
            <w:proofErr w:type="spellStart"/>
            <w:r>
              <w:rPr>
                <w:sz w:val="20"/>
                <w:szCs w:val="20"/>
              </w:rPr>
              <w:t>Sub-componente</w:t>
            </w:r>
            <w:proofErr w:type="spellEnd"/>
            <w:r>
              <w:rPr>
                <w:sz w:val="20"/>
                <w:szCs w:val="20"/>
              </w:rPr>
              <w:t xml:space="preserve"> 3.4</w:t>
            </w:r>
          </w:p>
        </w:tc>
        <w:tc>
          <w:tcPr>
            <w:tcW w:w="6316" w:type="dxa"/>
            <w:shd w:val="clear" w:color="auto" w:fill="FFFFFF"/>
          </w:tcPr>
          <w:p w:rsidR="00BC75D2" w:rsidRDefault="00BC75D2" w:rsidP="0078075E">
            <w:pPr>
              <w:jc w:val="both"/>
              <w:rPr>
                <w:sz w:val="20"/>
                <w:szCs w:val="20"/>
              </w:rPr>
            </w:pPr>
            <w:r>
              <w:rPr>
                <w:sz w:val="20"/>
                <w:szCs w:val="20"/>
              </w:rPr>
              <w:t>Asignación integral de recursos para subproyectos de I+D+i</w:t>
            </w:r>
          </w:p>
        </w:tc>
      </w:tr>
    </w:tbl>
    <w:p w:rsidR="00BC75D2" w:rsidRDefault="00BC75D2" w:rsidP="00BC75D2">
      <w:pPr>
        <w:ind w:left="360"/>
        <w:jc w:val="center"/>
        <w:rPr>
          <w:sz w:val="20"/>
          <w:szCs w:val="20"/>
        </w:rPr>
      </w:pPr>
    </w:p>
    <w:p w:rsidR="00BC75D2" w:rsidRDefault="00BC75D2" w:rsidP="00BC75D2">
      <w:pPr>
        <w:widowControl/>
        <w:numPr>
          <w:ilvl w:val="0"/>
          <w:numId w:val="9"/>
        </w:numPr>
        <w:pBdr>
          <w:top w:val="nil"/>
          <w:left w:val="nil"/>
          <w:bottom w:val="nil"/>
          <w:right w:val="nil"/>
          <w:between w:val="nil"/>
        </w:pBdr>
        <w:autoSpaceDE/>
        <w:autoSpaceDN/>
        <w:spacing w:before="120" w:after="120"/>
        <w:ind w:left="0"/>
        <w:jc w:val="both"/>
        <w:rPr>
          <w:smallCaps/>
          <w:color w:val="000000"/>
          <w:sz w:val="20"/>
          <w:szCs w:val="20"/>
        </w:rPr>
      </w:pPr>
      <w:r>
        <w:rPr>
          <w:b/>
          <w:smallCaps/>
          <w:color w:val="000000"/>
          <w:sz w:val="20"/>
          <w:szCs w:val="20"/>
        </w:rPr>
        <w:t>ANTECEDENTES</w:t>
      </w:r>
    </w:p>
    <w:p w:rsidR="00BC75D2" w:rsidRDefault="00BC75D2" w:rsidP="00BC75D2">
      <w:pPr>
        <w:pBdr>
          <w:top w:val="nil"/>
          <w:left w:val="nil"/>
          <w:bottom w:val="nil"/>
          <w:right w:val="nil"/>
          <w:between w:val="nil"/>
        </w:pBdr>
        <w:jc w:val="both"/>
        <w:rPr>
          <w:color w:val="000000"/>
          <w:sz w:val="20"/>
          <w:szCs w:val="20"/>
        </w:rPr>
      </w:pPr>
      <w:r>
        <w:rPr>
          <w:color w:val="000000"/>
          <w:sz w:val="20"/>
          <w:szCs w:val="20"/>
        </w:rPr>
        <w:t xml:space="preserve">El 08 de febrero del 2017 el Gobierno de la República del Perú firmó el contrato de préstamo BIRF 8682-PE con el Banco Internacional de Reconstrucción y Fomento (BIRF) para la ejecución del Proyecto de Mejoramiento y Ampliación del Sistema Nacional de Ciencia, Tecnología e Innovación Tecnológica-SINACYT, cuya finalidad es mejorar el desempeño del SINACYT (que implica mejor gestión, mejor priorización y asignación de recursos de CTI, mayor investigación aplicada, entre otros), con la finalidad de contribuir a la diversificación económica y competitividad del Perú, ayudando de esta manera a reducir la vulnerabilidad del aparato productivo del Perú y a su vez logrando el desarrollo sostenible en el tiempo basado en el conocimiento. </w:t>
      </w:r>
    </w:p>
    <w:p w:rsidR="00BC75D2" w:rsidRDefault="00BC75D2" w:rsidP="00BC75D2">
      <w:pPr>
        <w:pBdr>
          <w:top w:val="nil"/>
          <w:left w:val="nil"/>
          <w:bottom w:val="nil"/>
          <w:right w:val="nil"/>
          <w:between w:val="nil"/>
        </w:pBdr>
        <w:ind w:hanging="360"/>
        <w:jc w:val="both"/>
        <w:rPr>
          <w:color w:val="000000"/>
          <w:sz w:val="20"/>
          <w:szCs w:val="20"/>
        </w:rPr>
      </w:pPr>
    </w:p>
    <w:p w:rsidR="00BC75D2" w:rsidRDefault="00BC75D2" w:rsidP="00BC75D2">
      <w:pPr>
        <w:jc w:val="both"/>
        <w:rPr>
          <w:sz w:val="20"/>
          <w:szCs w:val="20"/>
        </w:rPr>
      </w:pPr>
      <w:r>
        <w:rPr>
          <w:sz w:val="20"/>
          <w:szCs w:val="20"/>
        </w:rPr>
        <w:t>El Proyecto consta de los siguientes componentes:</w:t>
      </w:r>
    </w:p>
    <w:p w:rsidR="00BC75D2" w:rsidRDefault="00BC75D2" w:rsidP="00BC75D2">
      <w:pPr>
        <w:jc w:val="both"/>
        <w:rPr>
          <w:sz w:val="20"/>
          <w:szCs w:val="20"/>
        </w:rPr>
      </w:pPr>
      <w:r>
        <w:rPr>
          <w:sz w:val="20"/>
          <w:szCs w:val="20"/>
          <w:u w:val="single"/>
        </w:rPr>
        <w:t>Componente 1:</w:t>
      </w:r>
      <w:r>
        <w:rPr>
          <w:sz w:val="20"/>
          <w:szCs w:val="20"/>
        </w:rPr>
        <w:t xml:space="preserve"> Mejoramiento de la institucionalidad y gobernanza del SINACYT. El objetivo de este componente es implementar un nuevo marco normativo para el SINACYT y un nuevo plan estratégico para el desarrollo de CTI, que promueva el crecimiento sostenible a través de la diversificación productiva, mayor complejidad de la producción y el incremento de la inversión de CTI. </w:t>
      </w:r>
    </w:p>
    <w:p w:rsidR="00BC75D2" w:rsidRDefault="00BC75D2" w:rsidP="00BC75D2">
      <w:pPr>
        <w:jc w:val="both"/>
        <w:rPr>
          <w:sz w:val="20"/>
          <w:szCs w:val="20"/>
        </w:rPr>
      </w:pPr>
      <w:r>
        <w:rPr>
          <w:sz w:val="20"/>
          <w:szCs w:val="20"/>
          <w:u w:val="single"/>
        </w:rPr>
        <w:t>Componente 2:</w:t>
      </w:r>
      <w:r>
        <w:rPr>
          <w:sz w:val="20"/>
          <w:szCs w:val="20"/>
        </w:rPr>
        <w:t xml:space="preserve"> Identificación de Prioridades, asignación de recursos y fortalecimiento de capacidades de los actores del SINACYT. El objetivo de este componente es lograr el desarrollo de nuevos y mejorados productos o servicios intensivos en conocimiento, con altas probabilidades de inserción en el mercado global.</w:t>
      </w:r>
    </w:p>
    <w:p w:rsidR="00BC75D2" w:rsidRDefault="00BC75D2" w:rsidP="00BC75D2">
      <w:pPr>
        <w:jc w:val="both"/>
        <w:rPr>
          <w:sz w:val="20"/>
          <w:szCs w:val="20"/>
        </w:rPr>
      </w:pPr>
      <w:r>
        <w:rPr>
          <w:sz w:val="20"/>
          <w:szCs w:val="20"/>
          <w:u w:val="single"/>
        </w:rPr>
        <w:t>Componente 3:</w:t>
      </w:r>
      <w:r>
        <w:rPr>
          <w:sz w:val="20"/>
          <w:szCs w:val="20"/>
        </w:rPr>
        <w:t xml:space="preserve"> Desarrollar el SINACYT a través de becas, financiamiento de equipos y proyectos de I+D+i. El objetivo de este componente es desarrollar el SINACYT facilitando los recursos necesarios para llevar a cabo investigación aplicada.</w:t>
      </w:r>
    </w:p>
    <w:p w:rsidR="00BC75D2" w:rsidRDefault="00BC75D2" w:rsidP="00BC75D2">
      <w:pPr>
        <w:jc w:val="both"/>
        <w:rPr>
          <w:sz w:val="20"/>
          <w:szCs w:val="20"/>
        </w:rPr>
      </w:pPr>
      <w:r>
        <w:rPr>
          <w:sz w:val="20"/>
          <w:szCs w:val="20"/>
          <w:u w:val="single"/>
        </w:rPr>
        <w:t>Componente 4:</w:t>
      </w:r>
      <w:r>
        <w:rPr>
          <w:sz w:val="20"/>
          <w:szCs w:val="20"/>
        </w:rPr>
        <w:t xml:space="preserve"> Gestión de Proyecto. El objetivo de este componente es fortalecer la capacidad institucional y organizativa de FONDECYT, necesaria para la implementación exitosa de las actividades apoyadas por el Proyecto, incluyendo el cumplimiento de los requisitos de adquisiciones y contrataciones, salvaguardas, gestión financiera y supervisión y evaluación. </w:t>
      </w:r>
    </w:p>
    <w:p w:rsidR="00BC75D2" w:rsidRDefault="00BC75D2" w:rsidP="00BC75D2">
      <w:pPr>
        <w:jc w:val="both"/>
        <w:rPr>
          <w:sz w:val="20"/>
          <w:szCs w:val="20"/>
        </w:rPr>
      </w:pPr>
      <w:bookmarkStart w:id="1" w:name="_30j0zll" w:colFirst="0" w:colLast="0"/>
      <w:bookmarkEnd w:id="1"/>
      <w:r>
        <w:rPr>
          <w:sz w:val="20"/>
          <w:szCs w:val="20"/>
        </w:rPr>
        <w:t>Para efectos de cumplir con los objetivos y metas del Proyecto, el FONDECYT como brazo ejecutor, deberá contar con una plataforma tecnológica que le ayude a mejorar las operaciones de sus Unidades Operativas. Esta consultoría está relacionada a dos de ellas:   La Unidad de Desarrollo (UD) y La Unidad de Evaluación y Selección (UES).</w:t>
      </w:r>
    </w:p>
    <w:p w:rsidR="00BC75D2" w:rsidRDefault="00BC75D2" w:rsidP="00BC75D2">
      <w:pPr>
        <w:ind w:left="357"/>
        <w:jc w:val="both"/>
        <w:rPr>
          <w:sz w:val="20"/>
          <w:szCs w:val="20"/>
        </w:rPr>
      </w:pPr>
    </w:p>
    <w:p w:rsidR="00BC75D2" w:rsidRDefault="00BC75D2" w:rsidP="00BC75D2">
      <w:pPr>
        <w:widowControl/>
        <w:numPr>
          <w:ilvl w:val="0"/>
          <w:numId w:val="9"/>
        </w:numPr>
        <w:pBdr>
          <w:top w:val="nil"/>
          <w:left w:val="nil"/>
          <w:bottom w:val="nil"/>
          <w:right w:val="nil"/>
          <w:between w:val="nil"/>
        </w:pBdr>
        <w:autoSpaceDE/>
        <w:autoSpaceDN/>
        <w:ind w:left="0"/>
        <w:jc w:val="both"/>
        <w:rPr>
          <w:smallCaps/>
          <w:color w:val="000000"/>
          <w:sz w:val="20"/>
          <w:szCs w:val="20"/>
        </w:rPr>
      </w:pPr>
      <w:r>
        <w:rPr>
          <w:b/>
          <w:smallCaps/>
          <w:color w:val="000000"/>
          <w:sz w:val="20"/>
          <w:szCs w:val="20"/>
        </w:rPr>
        <w:t>OBJETIVOS DEL SERVICIO</w:t>
      </w:r>
    </w:p>
    <w:p w:rsidR="00BC75D2" w:rsidRDefault="00BC75D2" w:rsidP="00BC75D2">
      <w:pPr>
        <w:widowControl/>
        <w:numPr>
          <w:ilvl w:val="1"/>
          <w:numId w:val="9"/>
        </w:numPr>
        <w:pBdr>
          <w:top w:val="nil"/>
          <w:left w:val="nil"/>
          <w:bottom w:val="nil"/>
          <w:right w:val="nil"/>
          <w:between w:val="nil"/>
        </w:pBdr>
        <w:autoSpaceDE/>
        <w:autoSpaceDN/>
        <w:spacing w:before="120" w:after="120"/>
        <w:ind w:left="425"/>
        <w:jc w:val="both"/>
        <w:rPr>
          <w:b/>
          <w:smallCaps/>
          <w:color w:val="000000"/>
          <w:sz w:val="20"/>
          <w:szCs w:val="20"/>
        </w:rPr>
      </w:pPr>
      <w:r>
        <w:rPr>
          <w:b/>
          <w:color w:val="000000"/>
          <w:sz w:val="20"/>
          <w:szCs w:val="20"/>
        </w:rPr>
        <w:t>Objetivo General</w:t>
      </w:r>
    </w:p>
    <w:p w:rsidR="00BC75D2" w:rsidRDefault="00BC75D2" w:rsidP="00BC75D2">
      <w:pPr>
        <w:ind w:left="425" w:hanging="360"/>
        <w:jc w:val="both"/>
        <w:rPr>
          <w:sz w:val="20"/>
          <w:szCs w:val="20"/>
        </w:rPr>
      </w:pPr>
      <w:r>
        <w:rPr>
          <w:sz w:val="20"/>
          <w:szCs w:val="20"/>
        </w:rPr>
        <w:t>La contratación de este servicio tiene como objetivo contratar un profesional bajo la modalidad de Consultoría Individual para que realice el análisis, desarrollo e implementación de los módulos de la nueva plataforma tecnológica del FONDECYT para la Unidad de Desarrollo (UD) y la Unidad de Evaluación y Selección (UES).</w:t>
      </w:r>
    </w:p>
    <w:p w:rsidR="00BC75D2" w:rsidRDefault="00BC75D2" w:rsidP="00BC75D2">
      <w:pPr>
        <w:ind w:left="425" w:hanging="360"/>
        <w:jc w:val="both"/>
        <w:rPr>
          <w:sz w:val="20"/>
          <w:szCs w:val="20"/>
        </w:rPr>
      </w:pPr>
    </w:p>
    <w:p w:rsidR="00BC75D2" w:rsidRDefault="00BC75D2" w:rsidP="00BC75D2">
      <w:pPr>
        <w:numPr>
          <w:ilvl w:val="1"/>
          <w:numId w:val="9"/>
        </w:numPr>
        <w:pBdr>
          <w:top w:val="nil"/>
          <w:left w:val="nil"/>
          <w:bottom w:val="nil"/>
          <w:right w:val="nil"/>
          <w:between w:val="nil"/>
        </w:pBdr>
        <w:autoSpaceDE/>
        <w:autoSpaceDN/>
        <w:spacing w:before="120" w:after="120"/>
        <w:ind w:left="425"/>
        <w:jc w:val="both"/>
        <w:rPr>
          <w:b/>
          <w:color w:val="000000"/>
          <w:sz w:val="20"/>
          <w:szCs w:val="20"/>
        </w:rPr>
      </w:pPr>
      <w:r>
        <w:rPr>
          <w:b/>
          <w:color w:val="000000"/>
          <w:sz w:val="20"/>
          <w:szCs w:val="20"/>
        </w:rPr>
        <w:t>Objetivo Específico</w:t>
      </w:r>
    </w:p>
    <w:p w:rsidR="00BC75D2" w:rsidRDefault="00BC75D2" w:rsidP="00BC75D2">
      <w:pPr>
        <w:numPr>
          <w:ilvl w:val="0"/>
          <w:numId w:val="7"/>
        </w:numPr>
        <w:pBdr>
          <w:top w:val="nil"/>
          <w:left w:val="nil"/>
          <w:bottom w:val="nil"/>
          <w:right w:val="nil"/>
          <w:between w:val="nil"/>
        </w:pBdr>
        <w:autoSpaceDE/>
        <w:autoSpaceDN/>
        <w:ind w:left="425"/>
        <w:jc w:val="both"/>
        <w:rPr>
          <w:color w:val="000000"/>
          <w:sz w:val="20"/>
          <w:szCs w:val="20"/>
        </w:rPr>
      </w:pPr>
      <w:r>
        <w:rPr>
          <w:color w:val="000000"/>
          <w:sz w:val="20"/>
          <w:szCs w:val="20"/>
        </w:rPr>
        <w:t xml:space="preserve">Definir la funcionalidad de los módulos de la nueva plataforma para la UD y la UES, analizando </w:t>
      </w:r>
      <w:r>
        <w:rPr>
          <w:color w:val="000000"/>
          <w:sz w:val="20"/>
          <w:szCs w:val="20"/>
        </w:rPr>
        <w:lastRenderedPageBreak/>
        <w:t>previamente los sistemas computacionales del CONCUTEC, a fin de establecer la compatibilidad de la nueva propuesta.</w:t>
      </w:r>
    </w:p>
    <w:p w:rsidR="00BC75D2" w:rsidRDefault="00BC75D2" w:rsidP="00BC75D2">
      <w:pPr>
        <w:numPr>
          <w:ilvl w:val="0"/>
          <w:numId w:val="7"/>
        </w:numPr>
        <w:pBdr>
          <w:top w:val="nil"/>
          <w:left w:val="nil"/>
          <w:bottom w:val="nil"/>
          <w:right w:val="nil"/>
          <w:between w:val="nil"/>
        </w:pBdr>
        <w:autoSpaceDE/>
        <w:autoSpaceDN/>
        <w:ind w:left="425"/>
        <w:jc w:val="both"/>
        <w:rPr>
          <w:color w:val="000000"/>
          <w:sz w:val="20"/>
          <w:szCs w:val="20"/>
        </w:rPr>
      </w:pPr>
      <w:r>
        <w:rPr>
          <w:color w:val="000000"/>
          <w:sz w:val="20"/>
          <w:szCs w:val="20"/>
        </w:rPr>
        <w:t>Realizar reuniones con los usuarios finales que permita gestionar y realizar el levantamiento de requerimientos y la absolución de consultas.</w:t>
      </w:r>
    </w:p>
    <w:p w:rsidR="00BC75D2" w:rsidRDefault="00BC75D2" w:rsidP="00BC75D2">
      <w:pPr>
        <w:numPr>
          <w:ilvl w:val="0"/>
          <w:numId w:val="7"/>
        </w:numPr>
        <w:pBdr>
          <w:top w:val="nil"/>
          <w:left w:val="nil"/>
          <w:bottom w:val="nil"/>
          <w:right w:val="nil"/>
          <w:between w:val="nil"/>
        </w:pBdr>
        <w:autoSpaceDE/>
        <w:autoSpaceDN/>
        <w:ind w:left="425"/>
        <w:jc w:val="both"/>
        <w:rPr>
          <w:color w:val="000000"/>
          <w:sz w:val="20"/>
          <w:szCs w:val="20"/>
        </w:rPr>
      </w:pPr>
      <w:r>
        <w:rPr>
          <w:color w:val="000000"/>
          <w:sz w:val="20"/>
          <w:szCs w:val="20"/>
        </w:rPr>
        <w:t>Realizar reuniones con las áreas usuarias para la validación de los requerimientos funcionales y técnicos definidos.</w:t>
      </w:r>
    </w:p>
    <w:p w:rsidR="00BC75D2" w:rsidRDefault="00BC75D2" w:rsidP="00BC75D2">
      <w:pPr>
        <w:numPr>
          <w:ilvl w:val="0"/>
          <w:numId w:val="7"/>
        </w:numPr>
        <w:pBdr>
          <w:top w:val="nil"/>
          <w:left w:val="nil"/>
          <w:bottom w:val="nil"/>
          <w:right w:val="nil"/>
          <w:between w:val="nil"/>
        </w:pBdr>
        <w:autoSpaceDE/>
        <w:autoSpaceDN/>
        <w:ind w:left="425"/>
        <w:jc w:val="both"/>
        <w:rPr>
          <w:color w:val="000000"/>
          <w:sz w:val="20"/>
          <w:szCs w:val="20"/>
        </w:rPr>
      </w:pPr>
      <w:r>
        <w:rPr>
          <w:color w:val="000000"/>
          <w:sz w:val="20"/>
          <w:szCs w:val="20"/>
        </w:rPr>
        <w:t>Desarrollo de los módulos de la nueva plataforma para la UD y la UES.</w:t>
      </w:r>
    </w:p>
    <w:p w:rsidR="00BC75D2" w:rsidRDefault="00BC75D2" w:rsidP="00BC75D2">
      <w:pPr>
        <w:numPr>
          <w:ilvl w:val="0"/>
          <w:numId w:val="7"/>
        </w:numPr>
        <w:pBdr>
          <w:top w:val="nil"/>
          <w:left w:val="nil"/>
          <w:bottom w:val="nil"/>
          <w:right w:val="nil"/>
          <w:between w:val="nil"/>
        </w:pBdr>
        <w:autoSpaceDE/>
        <w:autoSpaceDN/>
        <w:ind w:left="425"/>
        <w:jc w:val="both"/>
        <w:rPr>
          <w:color w:val="000000"/>
          <w:sz w:val="20"/>
          <w:szCs w:val="20"/>
        </w:rPr>
      </w:pPr>
      <w:r>
        <w:rPr>
          <w:color w:val="000000"/>
          <w:sz w:val="20"/>
          <w:szCs w:val="20"/>
        </w:rPr>
        <w:t>Realización de pruebas funcionales de los módulos de la nueva plataforma para la UD y la UES.</w:t>
      </w:r>
    </w:p>
    <w:p w:rsidR="00BC75D2" w:rsidRDefault="00BC75D2" w:rsidP="00BC75D2">
      <w:pPr>
        <w:numPr>
          <w:ilvl w:val="0"/>
          <w:numId w:val="7"/>
        </w:numPr>
        <w:pBdr>
          <w:top w:val="nil"/>
          <w:left w:val="nil"/>
          <w:bottom w:val="nil"/>
          <w:right w:val="nil"/>
          <w:between w:val="nil"/>
        </w:pBdr>
        <w:autoSpaceDE/>
        <w:autoSpaceDN/>
        <w:ind w:left="425"/>
        <w:jc w:val="both"/>
        <w:rPr>
          <w:color w:val="000000"/>
          <w:sz w:val="20"/>
          <w:szCs w:val="20"/>
        </w:rPr>
      </w:pPr>
      <w:r>
        <w:rPr>
          <w:color w:val="000000"/>
          <w:sz w:val="20"/>
          <w:szCs w:val="20"/>
        </w:rPr>
        <w:t>Incorporación de mejoras a la plataforma, sobre la base de la experiencia de los usuarios de los módulos de la nueva plataforma para la UD y la UES.</w:t>
      </w:r>
    </w:p>
    <w:p w:rsidR="00BC75D2" w:rsidRDefault="00BC75D2" w:rsidP="00BC75D2">
      <w:pPr>
        <w:numPr>
          <w:ilvl w:val="0"/>
          <w:numId w:val="7"/>
        </w:numPr>
        <w:pBdr>
          <w:top w:val="nil"/>
          <w:left w:val="nil"/>
          <w:bottom w:val="nil"/>
          <w:right w:val="nil"/>
          <w:between w:val="nil"/>
        </w:pBdr>
        <w:autoSpaceDE/>
        <w:autoSpaceDN/>
        <w:ind w:left="425"/>
        <w:jc w:val="both"/>
        <w:rPr>
          <w:color w:val="000000"/>
          <w:sz w:val="20"/>
          <w:szCs w:val="20"/>
        </w:rPr>
      </w:pPr>
      <w:r>
        <w:rPr>
          <w:color w:val="000000"/>
          <w:sz w:val="20"/>
          <w:szCs w:val="20"/>
        </w:rPr>
        <w:t>Desarrollo e implementación de un subsistema de trámite documentario, que facilite la gestión documentaria de las unidades operativas del FONDECYT y de las unidades de apoyo y asesoramiento del CONCYTEC.</w:t>
      </w:r>
    </w:p>
    <w:p w:rsidR="00BC75D2" w:rsidRDefault="00BC75D2" w:rsidP="00BC75D2">
      <w:pPr>
        <w:pBdr>
          <w:top w:val="nil"/>
          <w:left w:val="nil"/>
          <w:bottom w:val="nil"/>
          <w:right w:val="nil"/>
          <w:between w:val="nil"/>
        </w:pBdr>
        <w:ind w:left="294" w:hanging="720"/>
        <w:jc w:val="both"/>
        <w:rPr>
          <w:color w:val="000000"/>
          <w:sz w:val="20"/>
          <w:szCs w:val="20"/>
        </w:rPr>
      </w:pPr>
    </w:p>
    <w:p w:rsidR="00BC75D2" w:rsidRDefault="00BC75D2" w:rsidP="00BC75D2">
      <w:pPr>
        <w:widowControl/>
        <w:numPr>
          <w:ilvl w:val="0"/>
          <w:numId w:val="9"/>
        </w:numPr>
        <w:pBdr>
          <w:top w:val="nil"/>
          <w:left w:val="nil"/>
          <w:bottom w:val="nil"/>
          <w:right w:val="nil"/>
          <w:between w:val="nil"/>
        </w:pBdr>
        <w:autoSpaceDE/>
        <w:autoSpaceDN/>
        <w:spacing w:before="120" w:after="120"/>
        <w:ind w:left="0" w:hanging="357"/>
        <w:jc w:val="both"/>
        <w:rPr>
          <w:smallCaps/>
          <w:color w:val="000000"/>
          <w:sz w:val="20"/>
          <w:szCs w:val="20"/>
        </w:rPr>
      </w:pPr>
      <w:bookmarkStart w:id="2" w:name="_1fob9te" w:colFirst="0" w:colLast="0"/>
      <w:bookmarkEnd w:id="2"/>
      <w:r>
        <w:rPr>
          <w:b/>
          <w:smallCaps/>
          <w:color w:val="000000"/>
          <w:sz w:val="20"/>
          <w:szCs w:val="20"/>
        </w:rPr>
        <w:t xml:space="preserve">ALCANCE DEL SERVICIO </w:t>
      </w:r>
    </w:p>
    <w:p w:rsidR="00BC75D2" w:rsidRDefault="00BC75D2" w:rsidP="00BC75D2">
      <w:pPr>
        <w:jc w:val="both"/>
        <w:rPr>
          <w:sz w:val="20"/>
          <w:szCs w:val="20"/>
        </w:rPr>
      </w:pPr>
      <w:r>
        <w:rPr>
          <w:sz w:val="20"/>
          <w:szCs w:val="20"/>
        </w:rPr>
        <w:t>Con la realización de este servicio se implementarán los módulos de una nueva plataforma tecnológica para el soporte de los procesos de la UD y de la UES. Para este fin se implementarán los siguientes módulos:</w:t>
      </w:r>
    </w:p>
    <w:p w:rsidR="00BC75D2" w:rsidRDefault="00BC75D2" w:rsidP="00BC75D2">
      <w:pPr>
        <w:pBdr>
          <w:top w:val="nil"/>
          <w:left w:val="nil"/>
          <w:bottom w:val="nil"/>
          <w:right w:val="nil"/>
          <w:between w:val="nil"/>
        </w:pBdr>
        <w:ind w:left="360" w:hanging="720"/>
        <w:jc w:val="both"/>
        <w:rPr>
          <w:color w:val="000000"/>
          <w:sz w:val="20"/>
          <w:szCs w:val="20"/>
        </w:rPr>
      </w:pPr>
    </w:p>
    <w:p w:rsidR="00BC75D2" w:rsidRDefault="00BC75D2" w:rsidP="00BC75D2">
      <w:pPr>
        <w:jc w:val="both"/>
        <w:rPr>
          <w:sz w:val="20"/>
          <w:szCs w:val="20"/>
        </w:rPr>
      </w:pPr>
      <w:r>
        <w:rPr>
          <w:sz w:val="20"/>
          <w:szCs w:val="20"/>
        </w:rPr>
        <w:t>Módulo de Desarrollo</w:t>
      </w:r>
    </w:p>
    <w:p w:rsidR="00BC75D2" w:rsidRDefault="00BC75D2" w:rsidP="00BC75D2">
      <w:pPr>
        <w:numPr>
          <w:ilvl w:val="0"/>
          <w:numId w:val="7"/>
        </w:numPr>
        <w:pBdr>
          <w:top w:val="nil"/>
          <w:left w:val="nil"/>
          <w:bottom w:val="nil"/>
          <w:right w:val="nil"/>
          <w:between w:val="nil"/>
        </w:pBdr>
        <w:autoSpaceDE/>
        <w:autoSpaceDN/>
        <w:jc w:val="both"/>
        <w:rPr>
          <w:color w:val="000000"/>
          <w:sz w:val="20"/>
          <w:szCs w:val="20"/>
        </w:rPr>
      </w:pPr>
      <w:r>
        <w:rPr>
          <w:color w:val="000000"/>
          <w:sz w:val="20"/>
          <w:szCs w:val="20"/>
        </w:rPr>
        <w:t>Gestión documental de bases y guías de las convocatorias.</w:t>
      </w:r>
    </w:p>
    <w:p w:rsidR="00BC75D2" w:rsidRDefault="00BC75D2" w:rsidP="00BC75D2">
      <w:pPr>
        <w:numPr>
          <w:ilvl w:val="0"/>
          <w:numId w:val="7"/>
        </w:numPr>
        <w:pBdr>
          <w:top w:val="nil"/>
          <w:left w:val="nil"/>
          <w:bottom w:val="nil"/>
          <w:right w:val="nil"/>
          <w:between w:val="nil"/>
        </w:pBdr>
        <w:autoSpaceDE/>
        <w:autoSpaceDN/>
        <w:jc w:val="both"/>
        <w:rPr>
          <w:color w:val="000000"/>
          <w:sz w:val="20"/>
          <w:szCs w:val="20"/>
        </w:rPr>
      </w:pPr>
      <w:r>
        <w:rPr>
          <w:color w:val="000000"/>
          <w:sz w:val="20"/>
          <w:szCs w:val="20"/>
        </w:rPr>
        <w:t>Registro y mantenimiento de convocatorias.</w:t>
      </w:r>
    </w:p>
    <w:p w:rsidR="00BC75D2" w:rsidRDefault="00BC75D2" w:rsidP="00BC75D2">
      <w:pPr>
        <w:numPr>
          <w:ilvl w:val="0"/>
          <w:numId w:val="7"/>
        </w:numPr>
        <w:pBdr>
          <w:top w:val="nil"/>
          <w:left w:val="nil"/>
          <w:bottom w:val="nil"/>
          <w:right w:val="nil"/>
          <w:between w:val="nil"/>
        </w:pBdr>
        <w:autoSpaceDE/>
        <w:autoSpaceDN/>
        <w:jc w:val="both"/>
        <w:rPr>
          <w:color w:val="000000"/>
          <w:sz w:val="20"/>
          <w:szCs w:val="20"/>
        </w:rPr>
      </w:pPr>
      <w:r>
        <w:rPr>
          <w:color w:val="000000"/>
          <w:sz w:val="20"/>
          <w:szCs w:val="20"/>
        </w:rPr>
        <w:t xml:space="preserve">Generación automática de reportes en formato PDF (Actas, resúmenes, etc.) </w:t>
      </w:r>
    </w:p>
    <w:p w:rsidR="00BC75D2" w:rsidRDefault="00BC75D2" w:rsidP="00BC75D2">
      <w:pPr>
        <w:numPr>
          <w:ilvl w:val="0"/>
          <w:numId w:val="7"/>
        </w:numPr>
        <w:pBdr>
          <w:top w:val="nil"/>
          <w:left w:val="nil"/>
          <w:bottom w:val="nil"/>
          <w:right w:val="nil"/>
          <w:between w:val="nil"/>
        </w:pBdr>
        <w:autoSpaceDE/>
        <w:autoSpaceDN/>
        <w:jc w:val="both"/>
        <w:rPr>
          <w:color w:val="000000"/>
          <w:sz w:val="20"/>
          <w:szCs w:val="20"/>
        </w:rPr>
      </w:pPr>
      <w:r>
        <w:rPr>
          <w:color w:val="000000"/>
          <w:sz w:val="20"/>
          <w:szCs w:val="20"/>
        </w:rPr>
        <w:t>Interoperabilidad: Permite la recopilación de datos a través de servicios Web.</w:t>
      </w:r>
    </w:p>
    <w:p w:rsidR="00BC75D2" w:rsidRDefault="00BC75D2" w:rsidP="00BC75D2">
      <w:pPr>
        <w:jc w:val="both"/>
        <w:rPr>
          <w:sz w:val="20"/>
          <w:szCs w:val="20"/>
        </w:rPr>
      </w:pPr>
    </w:p>
    <w:p w:rsidR="00BC75D2" w:rsidRDefault="00BC75D2" w:rsidP="00BC75D2">
      <w:pPr>
        <w:jc w:val="both"/>
        <w:rPr>
          <w:sz w:val="20"/>
          <w:szCs w:val="20"/>
        </w:rPr>
      </w:pPr>
      <w:r>
        <w:rPr>
          <w:sz w:val="20"/>
          <w:szCs w:val="20"/>
        </w:rPr>
        <w:t>Módulo de Evaluación y Selección</w:t>
      </w:r>
    </w:p>
    <w:p w:rsidR="00BC75D2" w:rsidRDefault="00BC75D2" w:rsidP="00BC75D2">
      <w:pPr>
        <w:numPr>
          <w:ilvl w:val="0"/>
          <w:numId w:val="7"/>
        </w:numPr>
        <w:pBdr>
          <w:top w:val="nil"/>
          <w:left w:val="nil"/>
          <w:bottom w:val="nil"/>
          <w:right w:val="nil"/>
          <w:between w:val="nil"/>
        </w:pBdr>
        <w:autoSpaceDE/>
        <w:autoSpaceDN/>
        <w:jc w:val="both"/>
        <w:rPr>
          <w:color w:val="000000"/>
          <w:sz w:val="20"/>
          <w:szCs w:val="20"/>
        </w:rPr>
      </w:pPr>
      <w:r>
        <w:rPr>
          <w:color w:val="000000"/>
          <w:sz w:val="20"/>
          <w:szCs w:val="20"/>
        </w:rPr>
        <w:t>Mantenimiento de postulaciones.</w:t>
      </w:r>
    </w:p>
    <w:p w:rsidR="00BC75D2" w:rsidRDefault="00BC75D2" w:rsidP="00BC75D2">
      <w:pPr>
        <w:numPr>
          <w:ilvl w:val="0"/>
          <w:numId w:val="7"/>
        </w:numPr>
        <w:pBdr>
          <w:top w:val="nil"/>
          <w:left w:val="nil"/>
          <w:bottom w:val="nil"/>
          <w:right w:val="nil"/>
          <w:between w:val="nil"/>
        </w:pBdr>
        <w:autoSpaceDE/>
        <w:autoSpaceDN/>
        <w:jc w:val="both"/>
        <w:rPr>
          <w:color w:val="000000"/>
          <w:sz w:val="20"/>
          <w:szCs w:val="20"/>
        </w:rPr>
      </w:pPr>
      <w:r>
        <w:rPr>
          <w:color w:val="000000"/>
          <w:sz w:val="20"/>
          <w:szCs w:val="20"/>
        </w:rPr>
        <w:t xml:space="preserve">Interoperabilidad: Permite la recopilación de datos a través de servicios Web. </w:t>
      </w:r>
    </w:p>
    <w:p w:rsidR="00BC75D2" w:rsidRDefault="00BC75D2" w:rsidP="00BC75D2">
      <w:pPr>
        <w:numPr>
          <w:ilvl w:val="0"/>
          <w:numId w:val="7"/>
        </w:numPr>
        <w:pBdr>
          <w:top w:val="nil"/>
          <w:left w:val="nil"/>
          <w:bottom w:val="nil"/>
          <w:right w:val="nil"/>
          <w:between w:val="nil"/>
        </w:pBdr>
        <w:autoSpaceDE/>
        <w:autoSpaceDN/>
        <w:jc w:val="both"/>
        <w:rPr>
          <w:color w:val="000000"/>
          <w:sz w:val="20"/>
          <w:szCs w:val="20"/>
        </w:rPr>
      </w:pPr>
      <w:r>
        <w:rPr>
          <w:color w:val="000000"/>
          <w:sz w:val="20"/>
          <w:szCs w:val="20"/>
        </w:rPr>
        <w:t>Registro y mantenimiento de evaluadores internos y externos de proyectos.</w:t>
      </w:r>
    </w:p>
    <w:p w:rsidR="00BC75D2" w:rsidRDefault="00BC75D2" w:rsidP="00BC75D2">
      <w:pPr>
        <w:numPr>
          <w:ilvl w:val="0"/>
          <w:numId w:val="7"/>
        </w:numPr>
        <w:pBdr>
          <w:top w:val="nil"/>
          <w:left w:val="nil"/>
          <w:bottom w:val="nil"/>
          <w:right w:val="nil"/>
          <w:between w:val="nil"/>
        </w:pBdr>
        <w:autoSpaceDE/>
        <w:autoSpaceDN/>
        <w:jc w:val="both"/>
        <w:rPr>
          <w:color w:val="000000"/>
          <w:sz w:val="20"/>
          <w:szCs w:val="20"/>
        </w:rPr>
      </w:pPr>
      <w:r>
        <w:rPr>
          <w:color w:val="000000"/>
          <w:sz w:val="20"/>
          <w:szCs w:val="20"/>
        </w:rPr>
        <w:t>Registro y mantenimiento de comités de evaluación de proyectos.</w:t>
      </w:r>
    </w:p>
    <w:p w:rsidR="00BC75D2" w:rsidRDefault="00BC75D2" w:rsidP="00BC75D2">
      <w:pPr>
        <w:numPr>
          <w:ilvl w:val="0"/>
          <w:numId w:val="7"/>
        </w:numPr>
        <w:pBdr>
          <w:top w:val="nil"/>
          <w:left w:val="nil"/>
          <w:bottom w:val="nil"/>
          <w:right w:val="nil"/>
          <w:between w:val="nil"/>
        </w:pBdr>
        <w:autoSpaceDE/>
        <w:autoSpaceDN/>
        <w:jc w:val="both"/>
        <w:rPr>
          <w:color w:val="000000"/>
          <w:sz w:val="20"/>
          <w:szCs w:val="20"/>
        </w:rPr>
      </w:pPr>
      <w:r>
        <w:rPr>
          <w:color w:val="000000"/>
          <w:sz w:val="20"/>
          <w:szCs w:val="20"/>
        </w:rPr>
        <w:t>Administración de la evaluación de proyectos.</w:t>
      </w:r>
    </w:p>
    <w:p w:rsidR="00BC75D2" w:rsidRDefault="00BC75D2" w:rsidP="00BC75D2">
      <w:pPr>
        <w:pBdr>
          <w:top w:val="nil"/>
          <w:left w:val="nil"/>
          <w:bottom w:val="nil"/>
          <w:right w:val="nil"/>
          <w:between w:val="nil"/>
        </w:pBdr>
        <w:ind w:left="360" w:hanging="720"/>
        <w:jc w:val="both"/>
        <w:rPr>
          <w:color w:val="000000"/>
          <w:sz w:val="20"/>
          <w:szCs w:val="20"/>
        </w:rPr>
      </w:pPr>
    </w:p>
    <w:p w:rsidR="00BC75D2" w:rsidRDefault="00BC75D2" w:rsidP="00BC75D2">
      <w:pPr>
        <w:spacing w:before="120"/>
        <w:jc w:val="both"/>
        <w:rPr>
          <w:sz w:val="20"/>
          <w:szCs w:val="20"/>
        </w:rPr>
      </w:pPr>
      <w:r>
        <w:rPr>
          <w:sz w:val="20"/>
          <w:szCs w:val="20"/>
        </w:rPr>
        <w:t>El servicio incluirá la integración de los módulos para la UD y la UES a la plataforma tecnológica institucional, a fin de realizar la trazabilidad de un proyecto evaluado antes de su transferencia a la Unidad de Seguimiento y Monitoreo. Así también el consultor realizará el mantenimiento constante del diseño de la plataforma con la finalidad de mejorar la experiencia de usuario interno y externo.</w:t>
      </w:r>
    </w:p>
    <w:p w:rsidR="00BC75D2" w:rsidRDefault="00BC75D2" w:rsidP="00BC75D2">
      <w:pPr>
        <w:pBdr>
          <w:top w:val="nil"/>
          <w:left w:val="nil"/>
          <w:bottom w:val="nil"/>
          <w:right w:val="nil"/>
          <w:between w:val="nil"/>
        </w:pBdr>
        <w:spacing w:before="120"/>
        <w:ind w:left="720" w:hanging="720"/>
        <w:jc w:val="both"/>
        <w:rPr>
          <w:color w:val="000000"/>
          <w:sz w:val="20"/>
          <w:szCs w:val="20"/>
        </w:rPr>
      </w:pPr>
    </w:p>
    <w:p w:rsidR="00BC75D2" w:rsidRDefault="00BC75D2" w:rsidP="00BC75D2">
      <w:pPr>
        <w:widowControl/>
        <w:numPr>
          <w:ilvl w:val="0"/>
          <w:numId w:val="9"/>
        </w:numPr>
        <w:pBdr>
          <w:top w:val="nil"/>
          <w:left w:val="nil"/>
          <w:bottom w:val="nil"/>
          <w:right w:val="nil"/>
          <w:between w:val="nil"/>
        </w:pBdr>
        <w:autoSpaceDE/>
        <w:autoSpaceDN/>
        <w:spacing w:before="120" w:after="120"/>
        <w:ind w:left="0" w:hanging="357"/>
        <w:jc w:val="both"/>
        <w:rPr>
          <w:smallCaps/>
          <w:color w:val="000000"/>
          <w:sz w:val="20"/>
          <w:szCs w:val="20"/>
        </w:rPr>
      </w:pPr>
      <w:r>
        <w:rPr>
          <w:b/>
          <w:smallCaps/>
          <w:color w:val="000000"/>
          <w:sz w:val="20"/>
          <w:szCs w:val="20"/>
        </w:rPr>
        <w:t>ACTIVIDADES A REALIZAR</w:t>
      </w:r>
    </w:p>
    <w:p w:rsidR="00BC75D2" w:rsidRDefault="00BC75D2" w:rsidP="00BC75D2">
      <w:pPr>
        <w:widowControl/>
        <w:numPr>
          <w:ilvl w:val="0"/>
          <w:numId w:val="11"/>
        </w:numPr>
        <w:pBdr>
          <w:top w:val="nil"/>
          <w:left w:val="nil"/>
          <w:bottom w:val="nil"/>
          <w:right w:val="nil"/>
          <w:between w:val="nil"/>
        </w:pBdr>
        <w:autoSpaceDE/>
        <w:autoSpaceDN/>
        <w:ind w:left="294"/>
        <w:jc w:val="both"/>
        <w:rPr>
          <w:color w:val="000000"/>
          <w:sz w:val="20"/>
          <w:szCs w:val="20"/>
        </w:rPr>
      </w:pPr>
      <w:r>
        <w:rPr>
          <w:color w:val="000000"/>
          <w:sz w:val="20"/>
          <w:szCs w:val="20"/>
        </w:rPr>
        <w:t>Elaborar el Plan de trabajo de la implementación de los módulos de desarrollo, evaluación y selección de proyectos, los productos específicos y las actividades requeridas.</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 los procesos y actividades del módulo de postulación de los usuarios externos.</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del módulo de revisión de perfil de evaluadores (lista de chequeo).</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del módulo de gestión de concursos, bases, convocatorias.</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del módulo de gestión de criterios de elegibilidad</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 funcionalidades personalizadas para cada rol de los usuarios internos de las unidades de UES y UDE.</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 scripts que permitan generar de manera automática los reportes que cada área requiere para sus propios procesos.</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 un formulario base de postulación el cual incluye la integración con los servicios de interoperabilidad de RENIEC, SUNAT u otros servicios con los que cuente CONCYTEC.</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del Módulo de Evaluación de postulaciones.</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del Módulo de gestión de Comités especializados.</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Desarrollo del Módulo de gestión de matriz de observaciones.</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sidRPr="00803EC4">
        <w:rPr>
          <w:noProof/>
          <w:lang w:val="en-US" w:eastAsia="en-US" w:bidi="ar-SA"/>
        </w:rPr>
        <w:drawing>
          <wp:anchor distT="0" distB="0" distL="0" distR="0" simplePos="0" relativeHeight="268431503" behindDoc="1" locked="0" layoutInCell="1" allowOverlap="1" wp14:anchorId="01BF0CF8" wp14:editId="19612DBC">
            <wp:simplePos x="0" y="0"/>
            <wp:positionH relativeFrom="page">
              <wp:align>left</wp:align>
            </wp:positionH>
            <wp:positionV relativeFrom="page">
              <wp:posOffset>27940</wp:posOffset>
            </wp:positionV>
            <wp:extent cx="7490460" cy="10690858"/>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90460" cy="10690858"/>
                    </a:xfrm>
                    <a:prstGeom prst="rect">
                      <a:avLst/>
                    </a:prstGeom>
                  </pic:spPr>
                </pic:pic>
              </a:graphicData>
            </a:graphic>
          </wp:anchor>
        </w:drawing>
      </w:r>
      <w:r>
        <w:rPr>
          <w:color w:val="000000"/>
          <w:sz w:val="20"/>
          <w:szCs w:val="20"/>
        </w:rPr>
        <w:t>Desarrollo del Módulo de reformulación.</w:t>
      </w:r>
    </w:p>
    <w:p w:rsidR="00BC75D2" w:rsidRDefault="00697203" w:rsidP="00BC75D2">
      <w:pPr>
        <w:widowControl/>
        <w:numPr>
          <w:ilvl w:val="0"/>
          <w:numId w:val="11"/>
        </w:numPr>
        <w:pBdr>
          <w:top w:val="nil"/>
          <w:left w:val="nil"/>
          <w:bottom w:val="nil"/>
          <w:right w:val="nil"/>
          <w:between w:val="nil"/>
        </w:pBdr>
        <w:autoSpaceDE/>
        <w:autoSpaceDN/>
        <w:ind w:left="294"/>
        <w:rPr>
          <w:color w:val="000000"/>
          <w:sz w:val="20"/>
          <w:szCs w:val="20"/>
        </w:rPr>
      </w:pPr>
      <w:r w:rsidRPr="00803EC4">
        <w:rPr>
          <w:noProof/>
          <w:lang w:val="en-US" w:eastAsia="en-US" w:bidi="ar-SA"/>
        </w:rPr>
        <w:lastRenderedPageBreak/>
        <w:drawing>
          <wp:anchor distT="0" distB="0" distL="0" distR="0" simplePos="0" relativeHeight="268439695" behindDoc="1" locked="0" layoutInCell="1" allowOverlap="1" wp14:anchorId="01BF0CF8" wp14:editId="19612DBC">
            <wp:simplePos x="0" y="0"/>
            <wp:positionH relativeFrom="page">
              <wp:align>right</wp:align>
            </wp:positionH>
            <wp:positionV relativeFrom="page">
              <wp:posOffset>-99060</wp:posOffset>
            </wp:positionV>
            <wp:extent cx="7490016" cy="107346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91606" cy="10736954"/>
                    </a:xfrm>
                    <a:prstGeom prst="rect">
                      <a:avLst/>
                    </a:prstGeom>
                  </pic:spPr>
                </pic:pic>
              </a:graphicData>
            </a:graphic>
            <wp14:sizeRelV relativeFrom="margin">
              <wp14:pctHeight>0</wp14:pctHeight>
            </wp14:sizeRelV>
          </wp:anchor>
        </w:drawing>
      </w:r>
      <w:r w:rsidR="00BC75D2">
        <w:rPr>
          <w:color w:val="000000"/>
          <w:sz w:val="20"/>
          <w:szCs w:val="20"/>
        </w:rPr>
        <w:t>Diseño del modelo de base de datos para cada módulo a desarrollar.</w:t>
      </w:r>
    </w:p>
    <w:p w:rsidR="00BC75D2" w:rsidRDefault="00BC75D2" w:rsidP="00BC75D2">
      <w:pPr>
        <w:widowControl/>
        <w:numPr>
          <w:ilvl w:val="0"/>
          <w:numId w:val="11"/>
        </w:numPr>
        <w:pBdr>
          <w:top w:val="nil"/>
          <w:left w:val="nil"/>
          <w:bottom w:val="nil"/>
          <w:right w:val="nil"/>
          <w:between w:val="nil"/>
        </w:pBdr>
        <w:autoSpaceDE/>
        <w:autoSpaceDN/>
        <w:ind w:left="294"/>
        <w:rPr>
          <w:color w:val="000000"/>
          <w:sz w:val="20"/>
          <w:szCs w:val="20"/>
        </w:rPr>
      </w:pPr>
      <w:r>
        <w:rPr>
          <w:color w:val="000000"/>
          <w:sz w:val="20"/>
          <w:szCs w:val="20"/>
        </w:rPr>
        <w:t>Desarrollar y realizar pruebas funcionales de los módulos antes mencionados, tal que garanticen su funcionamiento de manera integrada.</w:t>
      </w:r>
    </w:p>
    <w:p w:rsidR="00BC75D2" w:rsidRDefault="00BC75D2" w:rsidP="00BC75D2">
      <w:pPr>
        <w:widowControl/>
        <w:numPr>
          <w:ilvl w:val="0"/>
          <w:numId w:val="11"/>
        </w:numPr>
        <w:pBdr>
          <w:top w:val="nil"/>
          <w:left w:val="nil"/>
          <w:bottom w:val="nil"/>
          <w:right w:val="nil"/>
          <w:between w:val="nil"/>
        </w:pBdr>
        <w:autoSpaceDE/>
        <w:autoSpaceDN/>
        <w:ind w:left="294"/>
        <w:jc w:val="both"/>
        <w:rPr>
          <w:color w:val="000000"/>
          <w:sz w:val="20"/>
          <w:szCs w:val="20"/>
        </w:rPr>
      </w:pPr>
      <w:r>
        <w:rPr>
          <w:color w:val="000000"/>
          <w:sz w:val="20"/>
          <w:szCs w:val="20"/>
        </w:rPr>
        <w:t>Realizar reuniones físicas o virtuales que permitan capacitar al personal que utilizará la plataforma en los módulos desarrollados. Así mismo se deberá promover el uso de las plataformas de información para generar contenido multimedia (tutoriales) que permita a los usuarios capacitarse de forma online.</w:t>
      </w:r>
    </w:p>
    <w:p w:rsidR="00BC75D2" w:rsidRDefault="00BC75D2" w:rsidP="00BC75D2">
      <w:pPr>
        <w:pBdr>
          <w:top w:val="nil"/>
          <w:left w:val="nil"/>
          <w:bottom w:val="nil"/>
          <w:right w:val="nil"/>
          <w:between w:val="nil"/>
        </w:pBdr>
        <w:ind w:left="294" w:hanging="720"/>
        <w:jc w:val="both"/>
        <w:rPr>
          <w:color w:val="000000"/>
          <w:sz w:val="20"/>
          <w:szCs w:val="20"/>
        </w:rPr>
      </w:pPr>
    </w:p>
    <w:p w:rsidR="00BC75D2" w:rsidRDefault="00BC75D2" w:rsidP="00BC75D2">
      <w:pPr>
        <w:widowControl/>
        <w:numPr>
          <w:ilvl w:val="0"/>
          <w:numId w:val="9"/>
        </w:numPr>
        <w:pBdr>
          <w:top w:val="nil"/>
          <w:left w:val="nil"/>
          <w:bottom w:val="nil"/>
          <w:right w:val="nil"/>
          <w:between w:val="nil"/>
        </w:pBdr>
        <w:autoSpaceDE/>
        <w:autoSpaceDN/>
        <w:spacing w:before="120" w:after="120"/>
        <w:ind w:left="0" w:hanging="357"/>
        <w:jc w:val="both"/>
        <w:rPr>
          <w:smallCaps/>
          <w:color w:val="000000"/>
          <w:sz w:val="20"/>
          <w:szCs w:val="20"/>
        </w:rPr>
      </w:pPr>
      <w:r>
        <w:rPr>
          <w:b/>
          <w:smallCaps/>
          <w:color w:val="000000"/>
          <w:sz w:val="20"/>
          <w:szCs w:val="20"/>
        </w:rPr>
        <w:t xml:space="preserve">ENTREGABLES </w:t>
      </w:r>
    </w:p>
    <w:p w:rsidR="00BC75D2" w:rsidRDefault="00BC75D2" w:rsidP="00BC75D2">
      <w:pPr>
        <w:pBdr>
          <w:top w:val="nil"/>
          <w:left w:val="nil"/>
          <w:bottom w:val="nil"/>
          <w:right w:val="nil"/>
          <w:between w:val="nil"/>
        </w:pBdr>
        <w:spacing w:before="240" w:after="240"/>
        <w:jc w:val="both"/>
        <w:rPr>
          <w:sz w:val="20"/>
          <w:szCs w:val="20"/>
          <w:highlight w:val="white"/>
        </w:rPr>
      </w:pPr>
      <w:bookmarkStart w:id="3" w:name="_3znysh7" w:colFirst="0" w:colLast="0"/>
      <w:bookmarkEnd w:id="3"/>
      <w:r>
        <w:rPr>
          <w:color w:val="000000"/>
          <w:sz w:val="20"/>
          <w:szCs w:val="20"/>
          <w:highlight w:val="white"/>
        </w:rPr>
        <w:t xml:space="preserve">El profesional seleccionado deberá entregar informes de actividades mensuales que detallen los entregables </w:t>
      </w:r>
      <w:r>
        <w:rPr>
          <w:sz w:val="20"/>
          <w:szCs w:val="20"/>
          <w:highlight w:val="white"/>
        </w:rPr>
        <w:t>y</w:t>
      </w:r>
      <w:r>
        <w:rPr>
          <w:color w:val="000000"/>
          <w:sz w:val="20"/>
          <w:szCs w:val="20"/>
          <w:highlight w:val="white"/>
        </w:rPr>
        <w:t xml:space="preserve"> avance planificado según el cronograma estipulado en el Plan de trabajo de implementación a desarrollar. Todos los entregables deberán contar con la conformidad formal de los responsables de las Unidades UES y/o UDE, según al área a la que pertenezca el módulo y el visto bueno del </w:t>
      </w:r>
      <w:proofErr w:type="gramStart"/>
      <w:r>
        <w:rPr>
          <w:color w:val="000000"/>
          <w:sz w:val="20"/>
          <w:szCs w:val="20"/>
          <w:highlight w:val="white"/>
        </w:rPr>
        <w:t>Jefe</w:t>
      </w:r>
      <w:proofErr w:type="gramEnd"/>
      <w:r>
        <w:rPr>
          <w:color w:val="000000"/>
          <w:sz w:val="20"/>
          <w:szCs w:val="20"/>
          <w:highlight w:val="white"/>
        </w:rPr>
        <w:t xml:space="preserve"> de la Oficina de Tecnologías de la Información (OTI) del CONCYTEC.</w:t>
      </w:r>
    </w:p>
    <w:tbl>
      <w:tblPr>
        <w:tblW w:w="8504"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615"/>
        <w:gridCol w:w="2864"/>
      </w:tblGrid>
      <w:tr w:rsidR="00BC75D2" w:rsidTr="0078075E">
        <w:tc>
          <w:tcPr>
            <w:tcW w:w="502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rPr>
                <w:b/>
                <w:sz w:val="20"/>
                <w:szCs w:val="20"/>
                <w:highlight w:val="white"/>
              </w:rPr>
            </w:pPr>
            <w:r>
              <w:rPr>
                <w:b/>
                <w:sz w:val="20"/>
                <w:szCs w:val="20"/>
                <w:highlight w:val="white"/>
              </w:rPr>
              <w:t>Entregable</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b/>
                <w:sz w:val="20"/>
                <w:szCs w:val="20"/>
                <w:highlight w:val="white"/>
              </w:rPr>
            </w:pPr>
            <w:r>
              <w:rPr>
                <w:b/>
                <w:sz w:val="20"/>
                <w:szCs w:val="20"/>
                <w:highlight w:val="white"/>
              </w:rPr>
              <w:t>Mes</w:t>
            </w:r>
          </w:p>
        </w:tc>
        <w:tc>
          <w:tcPr>
            <w:tcW w:w="2864" w:type="dxa"/>
            <w:shd w:val="clear" w:color="auto" w:fill="auto"/>
            <w:tcMar>
              <w:top w:w="100" w:type="dxa"/>
              <w:left w:w="100" w:type="dxa"/>
              <w:bottom w:w="100" w:type="dxa"/>
              <w:right w:w="100" w:type="dxa"/>
            </w:tcMar>
          </w:tcPr>
          <w:p w:rsidR="00BC75D2" w:rsidRDefault="00BC75D2" w:rsidP="0078075E">
            <w:pPr>
              <w:rPr>
                <w:b/>
                <w:sz w:val="20"/>
                <w:szCs w:val="20"/>
                <w:highlight w:val="white"/>
              </w:rPr>
            </w:pPr>
            <w:r>
              <w:rPr>
                <w:b/>
                <w:sz w:val="20"/>
                <w:szCs w:val="20"/>
                <w:highlight w:val="white"/>
              </w:rPr>
              <w:t>Objetivo</w:t>
            </w:r>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pBdr>
                <w:top w:val="nil"/>
                <w:left w:val="nil"/>
                <w:bottom w:val="nil"/>
                <w:right w:val="nil"/>
                <w:between w:val="nil"/>
              </w:pBdr>
              <w:jc w:val="both"/>
              <w:rPr>
                <w:sz w:val="20"/>
                <w:szCs w:val="20"/>
                <w:highlight w:val="white"/>
              </w:rPr>
            </w:pPr>
            <w:r>
              <w:rPr>
                <w:sz w:val="20"/>
                <w:szCs w:val="20"/>
                <w:highlight w:val="white"/>
              </w:rPr>
              <w:t>Informe 1:</w:t>
            </w:r>
          </w:p>
          <w:p w:rsidR="00BC75D2" w:rsidRDefault="00BC75D2" w:rsidP="008B1E39">
            <w:pPr>
              <w:numPr>
                <w:ilvl w:val="0"/>
                <w:numId w:val="10"/>
              </w:numPr>
              <w:pBdr>
                <w:top w:val="nil"/>
                <w:left w:val="nil"/>
                <w:bottom w:val="nil"/>
                <w:right w:val="nil"/>
                <w:between w:val="nil"/>
              </w:pBdr>
              <w:autoSpaceDE/>
              <w:autoSpaceDN/>
              <w:ind w:left="462"/>
              <w:jc w:val="both"/>
              <w:rPr>
                <w:sz w:val="20"/>
                <w:szCs w:val="20"/>
                <w:highlight w:val="white"/>
              </w:rPr>
            </w:pPr>
            <w:r>
              <w:rPr>
                <w:sz w:val="20"/>
                <w:szCs w:val="20"/>
                <w:highlight w:val="white"/>
              </w:rPr>
              <w:t>Plan de Trabajo que detalla actividades y entregables para los 10 meses de trabajo</w:t>
            </w:r>
          </w:p>
          <w:p w:rsidR="00BC75D2" w:rsidRDefault="00BC75D2" w:rsidP="008B1E39">
            <w:pPr>
              <w:numPr>
                <w:ilvl w:val="0"/>
                <w:numId w:val="10"/>
              </w:numPr>
              <w:autoSpaceDE/>
              <w:autoSpaceDN/>
              <w:ind w:left="462"/>
              <w:jc w:val="both"/>
              <w:rPr>
                <w:sz w:val="20"/>
                <w:szCs w:val="20"/>
              </w:rPr>
            </w:pPr>
            <w:r>
              <w:rPr>
                <w:sz w:val="20"/>
                <w:szCs w:val="20"/>
              </w:rPr>
              <w:t>Avance en el desarrollo de un formulario base de postulación el cual incluye la integración con los servicios de interoperabilidad de RENIEC, SUNAT u otros servicios con los que cuente CONCYTEC</w:t>
            </w:r>
          </w:p>
          <w:p w:rsidR="00BC75D2" w:rsidRDefault="00BC75D2" w:rsidP="008B1E39">
            <w:pPr>
              <w:numPr>
                <w:ilvl w:val="0"/>
                <w:numId w:val="10"/>
              </w:numPr>
              <w:autoSpaceDE/>
              <w:autoSpaceDN/>
              <w:ind w:left="462"/>
              <w:jc w:val="both"/>
              <w:rPr>
                <w:sz w:val="20"/>
                <w:szCs w:val="20"/>
              </w:rPr>
            </w:pPr>
            <w:r>
              <w:rPr>
                <w:sz w:val="20"/>
                <w:szCs w:val="20"/>
              </w:rPr>
              <w:t>Documentación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1</w:t>
            </w:r>
          </w:p>
        </w:tc>
        <w:tc>
          <w:tcPr>
            <w:tcW w:w="2864" w:type="dxa"/>
            <w:vMerge w:val="restart"/>
            <w:shd w:val="clear" w:color="auto" w:fill="auto"/>
            <w:tcMar>
              <w:top w:w="100" w:type="dxa"/>
              <w:left w:w="100" w:type="dxa"/>
              <w:bottom w:w="100" w:type="dxa"/>
              <w:right w:w="100" w:type="dxa"/>
            </w:tcMar>
          </w:tcPr>
          <w:p w:rsidR="00BC75D2" w:rsidRDefault="00BC75D2" w:rsidP="0078075E">
            <w:pPr>
              <w:jc w:val="both"/>
              <w:rPr>
                <w:sz w:val="20"/>
                <w:szCs w:val="20"/>
                <w:highlight w:val="white"/>
              </w:rPr>
            </w:pPr>
            <w:r>
              <w:rPr>
                <w:sz w:val="20"/>
                <w:szCs w:val="20"/>
                <w:highlight w:val="white"/>
              </w:rPr>
              <w:t>Desarrollar y validar los Módulos de gestión de convocatorias para las Unidades de Desarrollo (UD) y Unidad de Evaluación y Selección (UES) los cuales serán integrados a la nueva plataforma “Sistema de Toma de Decisiones (SITOD</w:t>
            </w:r>
            <w:proofErr w:type="gramStart"/>
            <w:r>
              <w:rPr>
                <w:sz w:val="20"/>
                <w:szCs w:val="20"/>
                <w:highlight w:val="white"/>
              </w:rPr>
              <w:t>)“</w:t>
            </w:r>
            <w:proofErr w:type="gramEnd"/>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jc w:val="both"/>
              <w:rPr>
                <w:sz w:val="20"/>
                <w:szCs w:val="20"/>
              </w:rPr>
            </w:pPr>
            <w:r>
              <w:rPr>
                <w:sz w:val="20"/>
                <w:szCs w:val="20"/>
                <w:highlight w:val="white"/>
              </w:rPr>
              <w:t>Informe 2 de avance en el desarrollo de:</w:t>
            </w:r>
          </w:p>
          <w:p w:rsidR="00BC75D2" w:rsidRDefault="00BC75D2" w:rsidP="008B1E39">
            <w:pPr>
              <w:numPr>
                <w:ilvl w:val="0"/>
                <w:numId w:val="10"/>
              </w:numPr>
              <w:autoSpaceDE/>
              <w:autoSpaceDN/>
              <w:ind w:left="462"/>
              <w:jc w:val="both"/>
              <w:rPr>
                <w:sz w:val="20"/>
                <w:szCs w:val="20"/>
              </w:rPr>
            </w:pPr>
            <w:r>
              <w:rPr>
                <w:sz w:val="20"/>
                <w:szCs w:val="20"/>
              </w:rPr>
              <w:t>Módulo de postulación de los usuarios externos.</w:t>
            </w:r>
          </w:p>
          <w:p w:rsidR="00BC75D2" w:rsidRDefault="00BC75D2" w:rsidP="008B1E39">
            <w:pPr>
              <w:numPr>
                <w:ilvl w:val="0"/>
                <w:numId w:val="10"/>
              </w:numPr>
              <w:autoSpaceDE/>
              <w:autoSpaceDN/>
              <w:ind w:left="462"/>
              <w:jc w:val="both"/>
              <w:rPr>
                <w:sz w:val="20"/>
                <w:szCs w:val="20"/>
              </w:rPr>
            </w:pPr>
            <w:r>
              <w:rPr>
                <w:sz w:val="20"/>
                <w:szCs w:val="20"/>
              </w:rPr>
              <w:t>Módulo de gestión de concursos, bases, convocatorias.</w:t>
            </w:r>
          </w:p>
          <w:p w:rsidR="00BC75D2" w:rsidRDefault="00BC75D2" w:rsidP="008B1E39">
            <w:pPr>
              <w:numPr>
                <w:ilvl w:val="0"/>
                <w:numId w:val="10"/>
              </w:numPr>
              <w:autoSpaceDE/>
              <w:autoSpaceDN/>
              <w:ind w:left="462"/>
              <w:jc w:val="both"/>
              <w:rPr>
                <w:sz w:val="20"/>
                <w:szCs w:val="20"/>
              </w:rPr>
            </w:pPr>
            <w:r>
              <w:rPr>
                <w:sz w:val="20"/>
                <w:szCs w:val="20"/>
              </w:rPr>
              <w:t>Documentación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2</w:t>
            </w:r>
          </w:p>
        </w:tc>
        <w:tc>
          <w:tcPr>
            <w:tcW w:w="2864" w:type="dxa"/>
            <w:vMerge/>
            <w:shd w:val="clear" w:color="auto" w:fill="auto"/>
            <w:tcMar>
              <w:top w:w="100" w:type="dxa"/>
              <w:left w:w="100" w:type="dxa"/>
              <w:bottom w:w="100" w:type="dxa"/>
              <w:right w:w="100" w:type="dxa"/>
            </w:tcMar>
          </w:tcPr>
          <w:p w:rsidR="00BC75D2" w:rsidRDefault="00BC75D2" w:rsidP="0078075E">
            <w:pPr>
              <w:rPr>
                <w:sz w:val="20"/>
                <w:szCs w:val="20"/>
                <w:highlight w:val="white"/>
              </w:rPr>
            </w:pPr>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pBdr>
                <w:top w:val="nil"/>
                <w:left w:val="nil"/>
                <w:bottom w:val="nil"/>
                <w:right w:val="nil"/>
                <w:between w:val="nil"/>
              </w:pBdr>
              <w:jc w:val="both"/>
              <w:rPr>
                <w:sz w:val="20"/>
                <w:szCs w:val="20"/>
              </w:rPr>
            </w:pPr>
            <w:r>
              <w:rPr>
                <w:sz w:val="20"/>
                <w:szCs w:val="20"/>
                <w:highlight w:val="white"/>
              </w:rPr>
              <w:t>Informe 3 de avance en el desarrollo de:</w:t>
            </w:r>
          </w:p>
          <w:p w:rsidR="00BC75D2" w:rsidRDefault="00BC75D2" w:rsidP="008B1E39">
            <w:pPr>
              <w:numPr>
                <w:ilvl w:val="0"/>
                <w:numId w:val="10"/>
              </w:numPr>
              <w:autoSpaceDE/>
              <w:autoSpaceDN/>
              <w:ind w:left="462"/>
              <w:jc w:val="both"/>
              <w:rPr>
                <w:sz w:val="20"/>
                <w:szCs w:val="20"/>
              </w:rPr>
            </w:pPr>
            <w:r>
              <w:rPr>
                <w:sz w:val="20"/>
                <w:szCs w:val="20"/>
              </w:rPr>
              <w:t>Módulo de gestión de matriz de observaciones.</w:t>
            </w:r>
          </w:p>
          <w:p w:rsidR="00BC75D2" w:rsidRDefault="00BC75D2" w:rsidP="008B1E39">
            <w:pPr>
              <w:numPr>
                <w:ilvl w:val="0"/>
                <w:numId w:val="10"/>
              </w:numPr>
              <w:autoSpaceDE/>
              <w:autoSpaceDN/>
              <w:ind w:left="462"/>
              <w:jc w:val="both"/>
              <w:rPr>
                <w:sz w:val="20"/>
                <w:szCs w:val="20"/>
              </w:rPr>
            </w:pPr>
            <w:r>
              <w:rPr>
                <w:sz w:val="20"/>
                <w:szCs w:val="20"/>
              </w:rPr>
              <w:t>Módulo de reformulación.</w:t>
            </w:r>
          </w:p>
          <w:p w:rsidR="00BC75D2" w:rsidRDefault="00BC75D2" w:rsidP="008B1E39">
            <w:pPr>
              <w:numPr>
                <w:ilvl w:val="0"/>
                <w:numId w:val="10"/>
              </w:numPr>
              <w:autoSpaceDE/>
              <w:autoSpaceDN/>
              <w:ind w:left="462"/>
              <w:jc w:val="both"/>
              <w:rPr>
                <w:sz w:val="20"/>
                <w:szCs w:val="20"/>
              </w:rPr>
            </w:pPr>
            <w:r>
              <w:rPr>
                <w:sz w:val="20"/>
                <w:szCs w:val="20"/>
              </w:rPr>
              <w:t>Documentación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3</w:t>
            </w:r>
          </w:p>
        </w:tc>
        <w:tc>
          <w:tcPr>
            <w:tcW w:w="2864" w:type="dxa"/>
            <w:vMerge/>
            <w:shd w:val="clear" w:color="auto" w:fill="auto"/>
            <w:tcMar>
              <w:top w:w="100" w:type="dxa"/>
              <w:left w:w="100" w:type="dxa"/>
              <w:bottom w:w="100" w:type="dxa"/>
              <w:right w:w="100" w:type="dxa"/>
            </w:tcMar>
          </w:tcPr>
          <w:p w:rsidR="00BC75D2" w:rsidRDefault="00BC75D2" w:rsidP="0078075E">
            <w:pPr>
              <w:rPr>
                <w:sz w:val="20"/>
                <w:szCs w:val="20"/>
                <w:highlight w:val="white"/>
              </w:rPr>
            </w:pPr>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jc w:val="both"/>
              <w:rPr>
                <w:sz w:val="20"/>
                <w:szCs w:val="20"/>
              </w:rPr>
            </w:pPr>
            <w:r>
              <w:rPr>
                <w:sz w:val="20"/>
                <w:szCs w:val="20"/>
                <w:highlight w:val="white"/>
              </w:rPr>
              <w:t>Informe 4 de avance en el desarrollo de:</w:t>
            </w:r>
          </w:p>
          <w:p w:rsidR="00BC75D2" w:rsidRDefault="00BC75D2" w:rsidP="008B1E39">
            <w:pPr>
              <w:numPr>
                <w:ilvl w:val="0"/>
                <w:numId w:val="10"/>
              </w:numPr>
              <w:autoSpaceDE/>
              <w:autoSpaceDN/>
              <w:ind w:left="462"/>
              <w:jc w:val="both"/>
              <w:rPr>
                <w:sz w:val="20"/>
                <w:szCs w:val="20"/>
              </w:rPr>
            </w:pPr>
            <w:r>
              <w:rPr>
                <w:sz w:val="20"/>
                <w:szCs w:val="20"/>
              </w:rPr>
              <w:t>Módulo de revisión de perfil de evaluadores (lista de chequeo).</w:t>
            </w:r>
          </w:p>
          <w:p w:rsidR="00BC75D2" w:rsidRDefault="00BC75D2" w:rsidP="008B1E39">
            <w:pPr>
              <w:numPr>
                <w:ilvl w:val="0"/>
                <w:numId w:val="10"/>
              </w:numPr>
              <w:autoSpaceDE/>
              <w:autoSpaceDN/>
              <w:ind w:left="462"/>
              <w:jc w:val="both"/>
              <w:rPr>
                <w:sz w:val="20"/>
                <w:szCs w:val="20"/>
              </w:rPr>
            </w:pPr>
            <w:r w:rsidRPr="008B1E39">
              <w:rPr>
                <w:sz w:val="20"/>
                <w:szCs w:val="20"/>
                <w:highlight w:val="white"/>
              </w:rPr>
              <w:t>Módulo</w:t>
            </w:r>
            <w:r>
              <w:rPr>
                <w:sz w:val="20"/>
                <w:szCs w:val="20"/>
              </w:rPr>
              <w:t xml:space="preserve"> de gestión de criterios de elegibilidad.</w:t>
            </w:r>
          </w:p>
          <w:p w:rsidR="00BC75D2" w:rsidRDefault="00BC75D2" w:rsidP="008B1E39">
            <w:pPr>
              <w:numPr>
                <w:ilvl w:val="0"/>
                <w:numId w:val="10"/>
              </w:numPr>
              <w:autoSpaceDE/>
              <w:autoSpaceDN/>
              <w:ind w:left="462"/>
              <w:jc w:val="both"/>
              <w:rPr>
                <w:sz w:val="20"/>
                <w:szCs w:val="20"/>
              </w:rPr>
            </w:pPr>
            <w:r w:rsidRPr="008B1E39">
              <w:rPr>
                <w:sz w:val="20"/>
                <w:szCs w:val="20"/>
                <w:highlight w:val="white"/>
              </w:rPr>
              <w:t>Documentación</w:t>
            </w:r>
            <w:r>
              <w:rPr>
                <w:sz w:val="20"/>
                <w:szCs w:val="20"/>
              </w:rPr>
              <w:t xml:space="preserve">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4</w:t>
            </w:r>
          </w:p>
        </w:tc>
        <w:tc>
          <w:tcPr>
            <w:tcW w:w="2864" w:type="dxa"/>
            <w:vMerge/>
            <w:shd w:val="clear" w:color="auto" w:fill="auto"/>
            <w:tcMar>
              <w:top w:w="100" w:type="dxa"/>
              <w:left w:w="100" w:type="dxa"/>
              <w:bottom w:w="100" w:type="dxa"/>
              <w:right w:w="100" w:type="dxa"/>
            </w:tcMar>
          </w:tcPr>
          <w:p w:rsidR="00BC75D2" w:rsidRDefault="00BC75D2" w:rsidP="0078075E">
            <w:pPr>
              <w:rPr>
                <w:sz w:val="20"/>
                <w:szCs w:val="20"/>
                <w:highlight w:val="white"/>
              </w:rPr>
            </w:pPr>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jc w:val="both"/>
              <w:rPr>
                <w:sz w:val="20"/>
                <w:szCs w:val="20"/>
              </w:rPr>
            </w:pPr>
            <w:r>
              <w:rPr>
                <w:sz w:val="20"/>
                <w:szCs w:val="20"/>
                <w:highlight w:val="white"/>
              </w:rPr>
              <w:t>Informe 5 de avance en el desarrollo de:</w:t>
            </w:r>
          </w:p>
          <w:p w:rsidR="00BC75D2" w:rsidRDefault="00BC75D2" w:rsidP="008B1E39">
            <w:pPr>
              <w:numPr>
                <w:ilvl w:val="0"/>
                <w:numId w:val="10"/>
              </w:numPr>
              <w:autoSpaceDE/>
              <w:autoSpaceDN/>
              <w:ind w:left="462"/>
              <w:jc w:val="both"/>
              <w:rPr>
                <w:sz w:val="20"/>
                <w:szCs w:val="20"/>
              </w:rPr>
            </w:pPr>
            <w:r>
              <w:rPr>
                <w:sz w:val="20"/>
                <w:szCs w:val="20"/>
              </w:rPr>
              <w:t>Módulo de Evaluación de postulaciones I</w:t>
            </w:r>
          </w:p>
          <w:p w:rsidR="00BC75D2" w:rsidRDefault="00BC75D2" w:rsidP="008B1E39">
            <w:pPr>
              <w:widowControl/>
              <w:numPr>
                <w:ilvl w:val="1"/>
                <w:numId w:val="8"/>
              </w:numPr>
              <w:autoSpaceDE/>
              <w:autoSpaceDN/>
              <w:ind w:left="746" w:hanging="284"/>
              <w:jc w:val="both"/>
              <w:rPr>
                <w:sz w:val="20"/>
                <w:szCs w:val="20"/>
              </w:rPr>
            </w:pPr>
            <w:proofErr w:type="spellStart"/>
            <w:r>
              <w:rPr>
                <w:sz w:val="20"/>
                <w:szCs w:val="20"/>
              </w:rPr>
              <w:t>SubMódulo</w:t>
            </w:r>
            <w:proofErr w:type="spellEnd"/>
            <w:r>
              <w:rPr>
                <w:sz w:val="20"/>
                <w:szCs w:val="20"/>
              </w:rPr>
              <w:t xml:space="preserve"> de seguimiento de postulaciones</w:t>
            </w:r>
          </w:p>
          <w:p w:rsidR="00BC75D2" w:rsidRDefault="00BC75D2" w:rsidP="008B1E39">
            <w:pPr>
              <w:widowControl/>
              <w:numPr>
                <w:ilvl w:val="1"/>
                <w:numId w:val="8"/>
              </w:numPr>
              <w:autoSpaceDE/>
              <w:autoSpaceDN/>
              <w:ind w:left="746" w:hanging="284"/>
              <w:jc w:val="both"/>
              <w:rPr>
                <w:sz w:val="20"/>
                <w:szCs w:val="20"/>
              </w:rPr>
            </w:pPr>
            <w:proofErr w:type="spellStart"/>
            <w:r>
              <w:rPr>
                <w:sz w:val="20"/>
                <w:szCs w:val="20"/>
              </w:rPr>
              <w:t>SubMódulo</w:t>
            </w:r>
            <w:proofErr w:type="spellEnd"/>
            <w:r>
              <w:rPr>
                <w:sz w:val="20"/>
                <w:szCs w:val="20"/>
              </w:rPr>
              <w:t xml:space="preserve"> de asignación de responsables.</w:t>
            </w:r>
          </w:p>
          <w:p w:rsidR="00BC75D2" w:rsidRDefault="00BC75D2" w:rsidP="008B1E39">
            <w:pPr>
              <w:numPr>
                <w:ilvl w:val="0"/>
                <w:numId w:val="10"/>
              </w:numPr>
              <w:autoSpaceDE/>
              <w:autoSpaceDN/>
              <w:ind w:left="462"/>
              <w:jc w:val="both"/>
              <w:rPr>
                <w:sz w:val="20"/>
                <w:szCs w:val="20"/>
              </w:rPr>
            </w:pPr>
            <w:r>
              <w:rPr>
                <w:sz w:val="20"/>
                <w:szCs w:val="20"/>
              </w:rPr>
              <w:t>Documentación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5</w:t>
            </w:r>
          </w:p>
        </w:tc>
        <w:tc>
          <w:tcPr>
            <w:tcW w:w="2864" w:type="dxa"/>
            <w:vMerge/>
            <w:shd w:val="clear" w:color="auto" w:fill="auto"/>
            <w:tcMar>
              <w:top w:w="100" w:type="dxa"/>
              <w:left w:w="100" w:type="dxa"/>
              <w:bottom w:w="100" w:type="dxa"/>
              <w:right w:w="100" w:type="dxa"/>
            </w:tcMar>
          </w:tcPr>
          <w:p w:rsidR="00BC75D2" w:rsidRDefault="00BC75D2" w:rsidP="0078075E">
            <w:pPr>
              <w:rPr>
                <w:sz w:val="20"/>
                <w:szCs w:val="20"/>
                <w:highlight w:val="white"/>
              </w:rPr>
            </w:pPr>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jc w:val="both"/>
              <w:rPr>
                <w:sz w:val="20"/>
                <w:szCs w:val="20"/>
              </w:rPr>
            </w:pPr>
            <w:r>
              <w:rPr>
                <w:sz w:val="20"/>
                <w:szCs w:val="20"/>
                <w:highlight w:val="white"/>
              </w:rPr>
              <w:lastRenderedPageBreak/>
              <w:t>Informe 6 de avance en el desarrollo de:</w:t>
            </w:r>
          </w:p>
          <w:p w:rsidR="00BC75D2" w:rsidRDefault="00BC75D2" w:rsidP="008B1E39">
            <w:pPr>
              <w:numPr>
                <w:ilvl w:val="0"/>
                <w:numId w:val="10"/>
              </w:numPr>
              <w:autoSpaceDE/>
              <w:autoSpaceDN/>
              <w:ind w:left="462"/>
              <w:jc w:val="both"/>
              <w:rPr>
                <w:sz w:val="20"/>
                <w:szCs w:val="20"/>
              </w:rPr>
            </w:pPr>
            <w:r>
              <w:rPr>
                <w:sz w:val="20"/>
                <w:szCs w:val="20"/>
              </w:rPr>
              <w:t>Módulo de Evaluación de postulaciones II</w:t>
            </w:r>
          </w:p>
          <w:p w:rsidR="00BC75D2" w:rsidRDefault="00BC75D2" w:rsidP="008B1E39">
            <w:pPr>
              <w:widowControl/>
              <w:numPr>
                <w:ilvl w:val="1"/>
                <w:numId w:val="8"/>
              </w:numPr>
              <w:autoSpaceDE/>
              <w:autoSpaceDN/>
              <w:ind w:left="746" w:hanging="284"/>
              <w:jc w:val="both"/>
              <w:rPr>
                <w:sz w:val="20"/>
                <w:szCs w:val="20"/>
              </w:rPr>
            </w:pPr>
            <w:proofErr w:type="spellStart"/>
            <w:r>
              <w:rPr>
                <w:sz w:val="20"/>
                <w:szCs w:val="20"/>
              </w:rPr>
              <w:t>SubMódulo</w:t>
            </w:r>
            <w:proofErr w:type="spellEnd"/>
            <w:r>
              <w:rPr>
                <w:sz w:val="20"/>
                <w:szCs w:val="20"/>
              </w:rPr>
              <w:t xml:space="preserve"> de Asignación de evaluadores.</w:t>
            </w:r>
          </w:p>
          <w:p w:rsidR="00BC75D2" w:rsidRDefault="00BC75D2" w:rsidP="008B1E39">
            <w:pPr>
              <w:numPr>
                <w:ilvl w:val="0"/>
                <w:numId w:val="10"/>
              </w:numPr>
              <w:autoSpaceDE/>
              <w:autoSpaceDN/>
              <w:ind w:left="462"/>
              <w:jc w:val="both"/>
              <w:rPr>
                <w:sz w:val="20"/>
                <w:szCs w:val="20"/>
              </w:rPr>
            </w:pPr>
            <w:r>
              <w:rPr>
                <w:sz w:val="20"/>
                <w:szCs w:val="20"/>
              </w:rPr>
              <w:t>Documentación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6</w:t>
            </w:r>
          </w:p>
        </w:tc>
        <w:tc>
          <w:tcPr>
            <w:tcW w:w="2864" w:type="dxa"/>
            <w:vMerge/>
            <w:shd w:val="clear" w:color="auto" w:fill="auto"/>
            <w:tcMar>
              <w:top w:w="100" w:type="dxa"/>
              <w:left w:w="100" w:type="dxa"/>
              <w:bottom w:w="100" w:type="dxa"/>
              <w:right w:w="100" w:type="dxa"/>
            </w:tcMar>
          </w:tcPr>
          <w:p w:rsidR="00BC75D2" w:rsidRDefault="00BC75D2" w:rsidP="0078075E">
            <w:pPr>
              <w:rPr>
                <w:sz w:val="20"/>
                <w:szCs w:val="20"/>
                <w:highlight w:val="white"/>
              </w:rPr>
            </w:pPr>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jc w:val="both"/>
              <w:rPr>
                <w:sz w:val="20"/>
                <w:szCs w:val="20"/>
                <w:highlight w:val="white"/>
              </w:rPr>
            </w:pPr>
            <w:r>
              <w:rPr>
                <w:sz w:val="20"/>
                <w:szCs w:val="20"/>
                <w:highlight w:val="white"/>
              </w:rPr>
              <w:t>Informe 7 de avance en el desarrollo de:</w:t>
            </w:r>
          </w:p>
          <w:p w:rsidR="00BC75D2" w:rsidRDefault="00BC75D2" w:rsidP="008B1E39">
            <w:pPr>
              <w:numPr>
                <w:ilvl w:val="0"/>
                <w:numId w:val="10"/>
              </w:numPr>
              <w:autoSpaceDE/>
              <w:autoSpaceDN/>
              <w:ind w:left="462"/>
              <w:jc w:val="both"/>
              <w:rPr>
                <w:sz w:val="20"/>
                <w:szCs w:val="20"/>
              </w:rPr>
            </w:pPr>
            <w:r>
              <w:rPr>
                <w:sz w:val="20"/>
                <w:szCs w:val="20"/>
              </w:rPr>
              <w:t>Módulo de Evaluación de postulaciones III</w:t>
            </w:r>
          </w:p>
          <w:p w:rsidR="00BC75D2" w:rsidRDefault="00BC75D2" w:rsidP="008B1E39">
            <w:pPr>
              <w:widowControl/>
              <w:numPr>
                <w:ilvl w:val="1"/>
                <w:numId w:val="8"/>
              </w:numPr>
              <w:autoSpaceDE/>
              <w:autoSpaceDN/>
              <w:ind w:left="746" w:hanging="284"/>
              <w:jc w:val="both"/>
              <w:rPr>
                <w:sz w:val="20"/>
                <w:szCs w:val="20"/>
              </w:rPr>
            </w:pPr>
            <w:proofErr w:type="spellStart"/>
            <w:r>
              <w:rPr>
                <w:sz w:val="20"/>
                <w:szCs w:val="20"/>
              </w:rPr>
              <w:t>SubMódulo</w:t>
            </w:r>
            <w:proofErr w:type="spellEnd"/>
            <w:r>
              <w:rPr>
                <w:sz w:val="20"/>
                <w:szCs w:val="20"/>
              </w:rPr>
              <w:t xml:space="preserve"> de gestión de cartillas</w:t>
            </w:r>
          </w:p>
          <w:p w:rsidR="00BC75D2" w:rsidRDefault="00BC75D2" w:rsidP="008B1E39">
            <w:pPr>
              <w:widowControl/>
              <w:numPr>
                <w:ilvl w:val="1"/>
                <w:numId w:val="8"/>
              </w:numPr>
              <w:autoSpaceDE/>
              <w:autoSpaceDN/>
              <w:ind w:left="746" w:hanging="284"/>
              <w:jc w:val="both"/>
              <w:rPr>
                <w:sz w:val="20"/>
                <w:szCs w:val="20"/>
              </w:rPr>
            </w:pPr>
            <w:r>
              <w:rPr>
                <w:sz w:val="20"/>
                <w:szCs w:val="20"/>
              </w:rPr>
              <w:t>Submódulo de criterios de evaluación</w:t>
            </w:r>
          </w:p>
          <w:p w:rsidR="00BC75D2" w:rsidRDefault="00BC75D2" w:rsidP="008B1E39">
            <w:pPr>
              <w:numPr>
                <w:ilvl w:val="0"/>
                <w:numId w:val="10"/>
              </w:numPr>
              <w:autoSpaceDE/>
              <w:autoSpaceDN/>
              <w:ind w:left="462"/>
              <w:jc w:val="both"/>
              <w:rPr>
                <w:sz w:val="20"/>
                <w:szCs w:val="20"/>
              </w:rPr>
            </w:pPr>
            <w:r>
              <w:rPr>
                <w:sz w:val="20"/>
                <w:szCs w:val="20"/>
              </w:rPr>
              <w:t>Documentación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7</w:t>
            </w:r>
          </w:p>
        </w:tc>
        <w:tc>
          <w:tcPr>
            <w:tcW w:w="2864" w:type="dxa"/>
            <w:vMerge/>
            <w:shd w:val="clear" w:color="auto" w:fill="auto"/>
            <w:tcMar>
              <w:top w:w="100" w:type="dxa"/>
              <w:left w:w="100" w:type="dxa"/>
              <w:bottom w:w="100" w:type="dxa"/>
              <w:right w:w="100" w:type="dxa"/>
            </w:tcMar>
          </w:tcPr>
          <w:p w:rsidR="00BC75D2" w:rsidRDefault="00BC75D2" w:rsidP="0078075E">
            <w:pPr>
              <w:rPr>
                <w:sz w:val="20"/>
                <w:szCs w:val="20"/>
                <w:highlight w:val="white"/>
              </w:rPr>
            </w:pPr>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jc w:val="both"/>
              <w:rPr>
                <w:sz w:val="20"/>
                <w:szCs w:val="20"/>
                <w:highlight w:val="white"/>
              </w:rPr>
            </w:pPr>
            <w:r>
              <w:rPr>
                <w:sz w:val="20"/>
                <w:szCs w:val="20"/>
                <w:highlight w:val="white"/>
              </w:rPr>
              <w:t>Informe 8 de avance en el desarrollo de:</w:t>
            </w:r>
          </w:p>
          <w:p w:rsidR="00BC75D2" w:rsidRDefault="00BC75D2" w:rsidP="008B1E39">
            <w:pPr>
              <w:numPr>
                <w:ilvl w:val="0"/>
                <w:numId w:val="10"/>
              </w:numPr>
              <w:autoSpaceDE/>
              <w:autoSpaceDN/>
              <w:ind w:left="462"/>
              <w:jc w:val="both"/>
              <w:rPr>
                <w:sz w:val="20"/>
                <w:szCs w:val="20"/>
              </w:rPr>
            </w:pPr>
            <w:r>
              <w:rPr>
                <w:sz w:val="20"/>
                <w:szCs w:val="20"/>
              </w:rPr>
              <w:t>Módulo de Evaluación de postulaciones IV</w:t>
            </w:r>
          </w:p>
          <w:p w:rsidR="00BC75D2" w:rsidRDefault="00BC75D2" w:rsidP="008B1E39">
            <w:pPr>
              <w:widowControl/>
              <w:numPr>
                <w:ilvl w:val="1"/>
                <w:numId w:val="8"/>
              </w:numPr>
              <w:autoSpaceDE/>
              <w:autoSpaceDN/>
              <w:ind w:left="746" w:hanging="284"/>
              <w:jc w:val="both"/>
              <w:rPr>
                <w:sz w:val="20"/>
                <w:szCs w:val="20"/>
              </w:rPr>
            </w:pPr>
            <w:proofErr w:type="spellStart"/>
            <w:r>
              <w:rPr>
                <w:sz w:val="20"/>
                <w:szCs w:val="20"/>
              </w:rPr>
              <w:t>SubMódulo</w:t>
            </w:r>
            <w:proofErr w:type="spellEnd"/>
            <w:r>
              <w:rPr>
                <w:sz w:val="20"/>
                <w:szCs w:val="20"/>
              </w:rPr>
              <w:t xml:space="preserve"> de evaluación en diferentes modalidades (tipo panel, terna de evaluadores, por comité especializado)</w:t>
            </w:r>
          </w:p>
          <w:p w:rsidR="00BC75D2" w:rsidRDefault="00BC75D2" w:rsidP="008B1E39">
            <w:pPr>
              <w:numPr>
                <w:ilvl w:val="0"/>
                <w:numId w:val="10"/>
              </w:numPr>
              <w:autoSpaceDE/>
              <w:autoSpaceDN/>
              <w:ind w:left="462"/>
              <w:jc w:val="both"/>
              <w:rPr>
                <w:sz w:val="20"/>
                <w:szCs w:val="20"/>
              </w:rPr>
            </w:pPr>
            <w:r>
              <w:rPr>
                <w:sz w:val="20"/>
                <w:szCs w:val="20"/>
              </w:rPr>
              <w:t>Documentación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8</w:t>
            </w:r>
          </w:p>
        </w:tc>
        <w:tc>
          <w:tcPr>
            <w:tcW w:w="2864" w:type="dxa"/>
            <w:vMerge/>
            <w:shd w:val="clear" w:color="auto" w:fill="auto"/>
            <w:tcMar>
              <w:top w:w="100" w:type="dxa"/>
              <w:left w:w="100" w:type="dxa"/>
              <w:bottom w:w="100" w:type="dxa"/>
              <w:right w:w="100" w:type="dxa"/>
            </w:tcMar>
          </w:tcPr>
          <w:p w:rsidR="00BC75D2" w:rsidRDefault="00BC75D2" w:rsidP="0078075E">
            <w:pPr>
              <w:rPr>
                <w:sz w:val="20"/>
                <w:szCs w:val="20"/>
                <w:highlight w:val="white"/>
              </w:rPr>
            </w:pPr>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jc w:val="both"/>
              <w:rPr>
                <w:sz w:val="20"/>
                <w:szCs w:val="20"/>
                <w:highlight w:val="white"/>
              </w:rPr>
            </w:pPr>
            <w:r>
              <w:rPr>
                <w:sz w:val="20"/>
                <w:szCs w:val="20"/>
                <w:highlight w:val="white"/>
              </w:rPr>
              <w:t>Informe 9 de avance en el desarrollo de:</w:t>
            </w:r>
          </w:p>
          <w:p w:rsidR="00BC75D2" w:rsidRDefault="00BC75D2" w:rsidP="008B1E39">
            <w:pPr>
              <w:numPr>
                <w:ilvl w:val="0"/>
                <w:numId w:val="10"/>
              </w:numPr>
              <w:autoSpaceDE/>
              <w:autoSpaceDN/>
              <w:ind w:left="462"/>
              <w:jc w:val="both"/>
              <w:rPr>
                <w:sz w:val="20"/>
                <w:szCs w:val="20"/>
              </w:rPr>
            </w:pPr>
            <w:r>
              <w:rPr>
                <w:sz w:val="20"/>
                <w:szCs w:val="20"/>
              </w:rPr>
              <w:t>Módulo de Evaluación de postulaciones V</w:t>
            </w:r>
          </w:p>
          <w:p w:rsidR="00BC75D2" w:rsidRDefault="00BC75D2" w:rsidP="008B1E39">
            <w:pPr>
              <w:widowControl/>
              <w:numPr>
                <w:ilvl w:val="1"/>
                <w:numId w:val="8"/>
              </w:numPr>
              <w:autoSpaceDE/>
              <w:autoSpaceDN/>
              <w:ind w:left="746" w:hanging="284"/>
              <w:jc w:val="both"/>
              <w:rPr>
                <w:sz w:val="20"/>
                <w:szCs w:val="20"/>
              </w:rPr>
            </w:pPr>
            <w:proofErr w:type="spellStart"/>
            <w:r>
              <w:rPr>
                <w:sz w:val="20"/>
                <w:szCs w:val="20"/>
              </w:rPr>
              <w:t>SubMódulo</w:t>
            </w:r>
            <w:proofErr w:type="spellEnd"/>
            <w:r>
              <w:rPr>
                <w:sz w:val="20"/>
                <w:szCs w:val="20"/>
              </w:rPr>
              <w:t xml:space="preserve"> de plantillas de correos de notificación</w:t>
            </w:r>
          </w:p>
          <w:p w:rsidR="00BC75D2" w:rsidRDefault="00BC75D2" w:rsidP="008B1E39">
            <w:pPr>
              <w:numPr>
                <w:ilvl w:val="0"/>
                <w:numId w:val="10"/>
              </w:numPr>
              <w:autoSpaceDE/>
              <w:autoSpaceDN/>
              <w:ind w:left="462"/>
              <w:jc w:val="both"/>
              <w:rPr>
                <w:sz w:val="20"/>
                <w:szCs w:val="20"/>
              </w:rPr>
            </w:pPr>
            <w:r>
              <w:rPr>
                <w:sz w:val="20"/>
                <w:szCs w:val="20"/>
              </w:rPr>
              <w:t>Documentación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9</w:t>
            </w:r>
          </w:p>
        </w:tc>
        <w:tc>
          <w:tcPr>
            <w:tcW w:w="2864" w:type="dxa"/>
            <w:vMerge/>
            <w:shd w:val="clear" w:color="auto" w:fill="auto"/>
            <w:tcMar>
              <w:top w:w="100" w:type="dxa"/>
              <w:left w:w="100" w:type="dxa"/>
              <w:bottom w:w="100" w:type="dxa"/>
              <w:right w:w="100" w:type="dxa"/>
            </w:tcMar>
          </w:tcPr>
          <w:p w:rsidR="00BC75D2" w:rsidRDefault="00BC75D2" w:rsidP="0078075E">
            <w:pPr>
              <w:rPr>
                <w:sz w:val="20"/>
                <w:szCs w:val="20"/>
                <w:highlight w:val="white"/>
              </w:rPr>
            </w:pPr>
          </w:p>
        </w:tc>
      </w:tr>
      <w:tr w:rsidR="00BC75D2" w:rsidTr="0078075E">
        <w:trPr>
          <w:trHeight w:val="400"/>
        </w:trPr>
        <w:tc>
          <w:tcPr>
            <w:tcW w:w="5025" w:type="dxa"/>
            <w:shd w:val="clear" w:color="auto" w:fill="auto"/>
            <w:tcMar>
              <w:top w:w="100" w:type="dxa"/>
              <w:left w:w="100" w:type="dxa"/>
              <w:bottom w:w="100" w:type="dxa"/>
              <w:right w:w="100" w:type="dxa"/>
            </w:tcMar>
          </w:tcPr>
          <w:p w:rsidR="00BC75D2" w:rsidRDefault="00BC75D2" w:rsidP="008B1E39">
            <w:pPr>
              <w:jc w:val="both"/>
              <w:rPr>
                <w:sz w:val="20"/>
                <w:szCs w:val="20"/>
                <w:highlight w:val="white"/>
              </w:rPr>
            </w:pPr>
            <w:r>
              <w:rPr>
                <w:sz w:val="20"/>
                <w:szCs w:val="20"/>
                <w:highlight w:val="white"/>
              </w:rPr>
              <w:t>Informe 10 de avance en el desarrollo de:</w:t>
            </w:r>
          </w:p>
          <w:p w:rsidR="00BC75D2" w:rsidRDefault="00BC75D2" w:rsidP="008B1E39">
            <w:pPr>
              <w:numPr>
                <w:ilvl w:val="0"/>
                <w:numId w:val="10"/>
              </w:numPr>
              <w:autoSpaceDE/>
              <w:autoSpaceDN/>
              <w:ind w:left="462"/>
              <w:jc w:val="both"/>
              <w:rPr>
                <w:sz w:val="20"/>
                <w:szCs w:val="20"/>
                <w:highlight w:val="white"/>
              </w:rPr>
            </w:pPr>
            <w:r>
              <w:rPr>
                <w:sz w:val="20"/>
                <w:szCs w:val="20"/>
              </w:rPr>
              <w:t>Módulo de gestión de Comités especializados.</w:t>
            </w:r>
          </w:p>
          <w:p w:rsidR="00BC75D2" w:rsidRDefault="00BC75D2" w:rsidP="008B1E39">
            <w:pPr>
              <w:numPr>
                <w:ilvl w:val="0"/>
                <w:numId w:val="10"/>
              </w:numPr>
              <w:autoSpaceDE/>
              <w:autoSpaceDN/>
              <w:ind w:left="462"/>
              <w:jc w:val="both"/>
              <w:rPr>
                <w:sz w:val="20"/>
                <w:szCs w:val="20"/>
              </w:rPr>
            </w:pPr>
            <w:r>
              <w:rPr>
                <w:sz w:val="20"/>
                <w:szCs w:val="20"/>
              </w:rPr>
              <w:t>Funcionalidades personalizadas para cada rol de los usuarios internos de las unidades de UES y UDE.</w:t>
            </w:r>
          </w:p>
          <w:p w:rsidR="00BC75D2" w:rsidRDefault="00BC75D2" w:rsidP="008B1E39">
            <w:pPr>
              <w:numPr>
                <w:ilvl w:val="0"/>
                <w:numId w:val="10"/>
              </w:numPr>
              <w:autoSpaceDE/>
              <w:autoSpaceDN/>
              <w:ind w:left="462"/>
              <w:jc w:val="both"/>
              <w:rPr>
                <w:sz w:val="20"/>
                <w:szCs w:val="20"/>
              </w:rPr>
            </w:pPr>
            <w:r>
              <w:rPr>
                <w:sz w:val="20"/>
                <w:szCs w:val="20"/>
              </w:rPr>
              <w:t>Documentación técnica de los módulos desarrollados.</w:t>
            </w:r>
          </w:p>
        </w:tc>
        <w:tc>
          <w:tcPr>
            <w:tcW w:w="615" w:type="dxa"/>
            <w:shd w:val="clear" w:color="auto" w:fill="auto"/>
            <w:tcMar>
              <w:top w:w="100" w:type="dxa"/>
              <w:left w:w="100" w:type="dxa"/>
              <w:bottom w:w="100" w:type="dxa"/>
              <w:right w:w="100" w:type="dxa"/>
            </w:tcMar>
          </w:tcPr>
          <w:p w:rsidR="00BC75D2" w:rsidRDefault="00BC75D2" w:rsidP="0078075E">
            <w:pPr>
              <w:pBdr>
                <w:top w:val="nil"/>
                <w:left w:val="nil"/>
                <w:bottom w:val="nil"/>
                <w:right w:val="nil"/>
                <w:between w:val="nil"/>
              </w:pBdr>
              <w:jc w:val="center"/>
              <w:rPr>
                <w:sz w:val="20"/>
                <w:szCs w:val="20"/>
                <w:highlight w:val="white"/>
              </w:rPr>
            </w:pPr>
            <w:r>
              <w:rPr>
                <w:sz w:val="20"/>
                <w:szCs w:val="20"/>
                <w:highlight w:val="white"/>
              </w:rPr>
              <w:t>10</w:t>
            </w:r>
          </w:p>
        </w:tc>
        <w:tc>
          <w:tcPr>
            <w:tcW w:w="2864" w:type="dxa"/>
            <w:vMerge/>
            <w:shd w:val="clear" w:color="auto" w:fill="auto"/>
            <w:tcMar>
              <w:top w:w="100" w:type="dxa"/>
              <w:left w:w="100" w:type="dxa"/>
              <w:bottom w:w="100" w:type="dxa"/>
              <w:right w:w="100" w:type="dxa"/>
            </w:tcMar>
          </w:tcPr>
          <w:p w:rsidR="00BC75D2" w:rsidRDefault="00BC75D2" w:rsidP="0078075E">
            <w:pPr>
              <w:rPr>
                <w:sz w:val="20"/>
                <w:szCs w:val="20"/>
                <w:highlight w:val="white"/>
              </w:rPr>
            </w:pPr>
          </w:p>
        </w:tc>
      </w:tr>
    </w:tbl>
    <w:p w:rsidR="00BC75D2" w:rsidRDefault="00440216" w:rsidP="008B1E39">
      <w:pPr>
        <w:pBdr>
          <w:top w:val="nil"/>
          <w:left w:val="nil"/>
          <w:bottom w:val="nil"/>
          <w:right w:val="nil"/>
          <w:between w:val="nil"/>
        </w:pBdr>
        <w:tabs>
          <w:tab w:val="left" w:pos="1770"/>
        </w:tabs>
        <w:spacing w:before="240" w:after="240"/>
        <w:jc w:val="both"/>
        <w:rPr>
          <w:color w:val="000000"/>
          <w:sz w:val="20"/>
          <w:szCs w:val="20"/>
          <w:highlight w:val="white"/>
        </w:rPr>
      </w:pPr>
      <w:bookmarkStart w:id="4" w:name="_k440rt8fy1pe" w:colFirst="0" w:colLast="0"/>
      <w:bookmarkStart w:id="5" w:name="_GoBack"/>
      <w:bookmarkEnd w:id="4"/>
      <w:r w:rsidRPr="00803EC4">
        <w:rPr>
          <w:noProof/>
          <w:lang w:val="en-US" w:eastAsia="en-US" w:bidi="ar-SA"/>
        </w:rPr>
        <w:drawing>
          <wp:anchor distT="0" distB="0" distL="0" distR="0" simplePos="0" relativeHeight="268433551" behindDoc="1" locked="0" layoutInCell="1" allowOverlap="1" wp14:anchorId="01BF0CF8" wp14:editId="19612DBC">
            <wp:simplePos x="0" y="0"/>
            <wp:positionH relativeFrom="page">
              <wp:posOffset>-28575</wp:posOffset>
            </wp:positionH>
            <wp:positionV relativeFrom="page">
              <wp:align>top</wp:align>
            </wp:positionV>
            <wp:extent cx="7490460" cy="10690858"/>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90460" cy="10690858"/>
                    </a:xfrm>
                    <a:prstGeom prst="rect">
                      <a:avLst/>
                    </a:prstGeom>
                  </pic:spPr>
                </pic:pic>
              </a:graphicData>
            </a:graphic>
          </wp:anchor>
        </w:drawing>
      </w:r>
      <w:bookmarkEnd w:id="5"/>
      <w:r w:rsidR="00BC75D2">
        <w:rPr>
          <w:color w:val="000000"/>
          <w:sz w:val="20"/>
          <w:szCs w:val="20"/>
          <w:highlight w:val="white"/>
        </w:rPr>
        <w:t>En caso de terminación anticipada del contrato, es prerrequisito para el pago además del producto para el periodo respectivo, la entrega de un informe final único a los responsables de la UD y de la UES, y al Jefe de la Oficina de Tecnologías de la Información del CONCYTEC que, contenga las acciones realizadas y los código fuente y análisis y diseño del sistema desarrollados así como, manuales y cualquier otra documentación elaborada hasta dicha fecha, acompañado de las tareas pendientes y acciones a seguir, en medio magnético y físico.</w:t>
      </w:r>
    </w:p>
    <w:p w:rsidR="00BC75D2" w:rsidRPr="002C00B6" w:rsidRDefault="00BC75D2" w:rsidP="00BC75D2">
      <w:pPr>
        <w:jc w:val="both"/>
        <w:rPr>
          <w:sz w:val="20"/>
          <w:szCs w:val="20"/>
        </w:rPr>
      </w:pPr>
      <w:r w:rsidRPr="002C00B6">
        <w:rPr>
          <w:sz w:val="20"/>
          <w:szCs w:val="20"/>
        </w:rPr>
        <w:t xml:space="preserve">Si a juicio del </w:t>
      </w:r>
      <w:r>
        <w:rPr>
          <w:sz w:val="20"/>
          <w:szCs w:val="20"/>
        </w:rPr>
        <w:t>responsable de la Unidad de Evaluación y Selección</w:t>
      </w:r>
      <w:r w:rsidRPr="002C00B6">
        <w:rPr>
          <w:sz w:val="20"/>
          <w:szCs w:val="20"/>
        </w:rPr>
        <w:t xml:space="preserve"> existieran </w:t>
      </w:r>
      <w:r>
        <w:rPr>
          <w:sz w:val="20"/>
          <w:szCs w:val="20"/>
        </w:rPr>
        <w:t xml:space="preserve">observaciones al </w:t>
      </w:r>
      <w:r w:rsidRPr="002C00B6">
        <w:rPr>
          <w:sz w:val="20"/>
          <w:szCs w:val="20"/>
        </w:rPr>
        <w:t>informe y/o producto establecido</w:t>
      </w:r>
      <w:r>
        <w:rPr>
          <w:sz w:val="20"/>
          <w:szCs w:val="20"/>
        </w:rPr>
        <w:t>, el consultor tendrá cinco (05) días calendario para una vez levantadas las observaciones y contando con la aprobación del responsable de la UES, se continuará con los trámites de pago correspondiente.</w:t>
      </w:r>
      <w:r w:rsidRPr="00BC75D2">
        <w:rPr>
          <w:noProof/>
          <w:lang w:val="en-US" w:eastAsia="en-US" w:bidi="ar-SA"/>
        </w:rPr>
        <w:t xml:space="preserve"> </w:t>
      </w:r>
    </w:p>
    <w:p w:rsidR="00BC75D2" w:rsidRDefault="00BC75D2" w:rsidP="00BC75D2">
      <w:pPr>
        <w:pBdr>
          <w:top w:val="nil"/>
          <w:left w:val="nil"/>
          <w:bottom w:val="nil"/>
          <w:right w:val="nil"/>
          <w:between w:val="nil"/>
        </w:pBdr>
        <w:spacing w:after="180"/>
        <w:ind w:hanging="720"/>
        <w:jc w:val="both"/>
        <w:rPr>
          <w:b/>
          <w:color w:val="000000"/>
          <w:sz w:val="20"/>
          <w:szCs w:val="20"/>
        </w:rPr>
      </w:pPr>
    </w:p>
    <w:p w:rsidR="00BC75D2" w:rsidRDefault="00BC75D2" w:rsidP="00BC75D2">
      <w:pPr>
        <w:widowControl/>
        <w:numPr>
          <w:ilvl w:val="0"/>
          <w:numId w:val="9"/>
        </w:numPr>
        <w:pBdr>
          <w:top w:val="nil"/>
          <w:left w:val="nil"/>
          <w:bottom w:val="nil"/>
          <w:right w:val="nil"/>
          <w:between w:val="nil"/>
        </w:pBdr>
        <w:autoSpaceDE/>
        <w:autoSpaceDN/>
        <w:spacing w:before="180" w:after="120"/>
        <w:ind w:left="0" w:hanging="357"/>
        <w:jc w:val="both"/>
        <w:rPr>
          <w:smallCaps/>
          <w:color w:val="000000"/>
          <w:sz w:val="20"/>
          <w:szCs w:val="20"/>
        </w:rPr>
      </w:pPr>
      <w:r>
        <w:rPr>
          <w:b/>
          <w:smallCaps/>
          <w:color w:val="000000"/>
          <w:sz w:val="20"/>
          <w:szCs w:val="20"/>
        </w:rPr>
        <w:t xml:space="preserve">PLAZO DE </w:t>
      </w:r>
      <w:r>
        <w:rPr>
          <w:b/>
          <w:smallCaps/>
          <w:sz w:val="20"/>
          <w:szCs w:val="20"/>
        </w:rPr>
        <w:t>EJECUCIÓN</w:t>
      </w:r>
    </w:p>
    <w:p w:rsidR="00BC75D2" w:rsidRDefault="00BC75D2" w:rsidP="00BC75D2">
      <w:pPr>
        <w:spacing w:after="240"/>
        <w:jc w:val="both"/>
        <w:rPr>
          <w:sz w:val="20"/>
          <w:szCs w:val="20"/>
          <w:highlight w:val="white"/>
        </w:rPr>
      </w:pPr>
      <w:r>
        <w:rPr>
          <w:sz w:val="20"/>
          <w:szCs w:val="20"/>
          <w:highlight w:val="white"/>
        </w:rPr>
        <w:t>El servicio tendrá vigencia de 300 días, contados a partir de la firma del contrato.</w:t>
      </w:r>
    </w:p>
    <w:p w:rsidR="00BC75D2" w:rsidRDefault="00BC75D2" w:rsidP="00BC75D2">
      <w:pPr>
        <w:widowControl/>
        <w:numPr>
          <w:ilvl w:val="0"/>
          <w:numId w:val="9"/>
        </w:numPr>
        <w:pBdr>
          <w:top w:val="nil"/>
          <w:left w:val="nil"/>
          <w:bottom w:val="nil"/>
          <w:right w:val="nil"/>
          <w:between w:val="nil"/>
        </w:pBdr>
        <w:autoSpaceDE/>
        <w:autoSpaceDN/>
        <w:spacing w:before="120" w:after="120"/>
        <w:ind w:left="0" w:hanging="357"/>
        <w:jc w:val="both"/>
        <w:rPr>
          <w:smallCaps/>
          <w:color w:val="000000"/>
          <w:sz w:val="20"/>
          <w:szCs w:val="20"/>
        </w:rPr>
      </w:pPr>
      <w:r>
        <w:rPr>
          <w:b/>
          <w:smallCaps/>
          <w:color w:val="000000"/>
          <w:sz w:val="20"/>
          <w:szCs w:val="20"/>
        </w:rPr>
        <w:t>CONFORMIDAD DEL SERVICIO Y FORMA DE PAGO</w:t>
      </w:r>
    </w:p>
    <w:p w:rsidR="00BC75D2" w:rsidRDefault="00BC75D2" w:rsidP="00BC75D2">
      <w:pPr>
        <w:spacing w:after="240"/>
        <w:jc w:val="both"/>
        <w:rPr>
          <w:sz w:val="20"/>
          <w:szCs w:val="20"/>
          <w:highlight w:val="white"/>
        </w:rPr>
      </w:pPr>
      <w:bookmarkStart w:id="6" w:name="_2et92p0" w:colFirst="0" w:colLast="0"/>
      <w:bookmarkEnd w:id="6"/>
      <w:r>
        <w:rPr>
          <w:sz w:val="20"/>
          <w:szCs w:val="20"/>
          <w:highlight w:val="white"/>
        </w:rPr>
        <w:t xml:space="preserve">Los pagos se realizarán en 10 armadas iguales, previa conformidad del responsable de la Unidad de Evaluación y Selección o del </w:t>
      </w:r>
      <w:proofErr w:type="gramStart"/>
      <w:r>
        <w:rPr>
          <w:sz w:val="20"/>
          <w:szCs w:val="20"/>
          <w:highlight w:val="white"/>
        </w:rPr>
        <w:t>Responsable</w:t>
      </w:r>
      <w:proofErr w:type="gramEnd"/>
      <w:r>
        <w:rPr>
          <w:sz w:val="20"/>
          <w:szCs w:val="20"/>
          <w:highlight w:val="white"/>
        </w:rPr>
        <w:t xml:space="preserve"> de la Unidad de Desarrollo, según módulo desarrollado y el visto </w:t>
      </w:r>
      <w:r w:rsidR="008B1E39" w:rsidRPr="00803EC4">
        <w:rPr>
          <w:noProof/>
          <w:lang w:val="en-US" w:eastAsia="en-US" w:bidi="ar-SA"/>
        </w:rPr>
        <w:lastRenderedPageBreak/>
        <w:drawing>
          <wp:anchor distT="0" distB="0" distL="0" distR="0" simplePos="0" relativeHeight="268435599" behindDoc="1" locked="0" layoutInCell="1" allowOverlap="1" wp14:anchorId="01BF0CF8" wp14:editId="19612DBC">
            <wp:simplePos x="0" y="0"/>
            <wp:positionH relativeFrom="page">
              <wp:align>left</wp:align>
            </wp:positionH>
            <wp:positionV relativeFrom="margin">
              <wp:posOffset>-1219835</wp:posOffset>
            </wp:positionV>
            <wp:extent cx="7490460" cy="1069085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90460" cy="10690858"/>
                    </a:xfrm>
                    <a:prstGeom prst="rect">
                      <a:avLst/>
                    </a:prstGeom>
                  </pic:spPr>
                </pic:pic>
              </a:graphicData>
            </a:graphic>
          </wp:anchor>
        </w:drawing>
      </w:r>
      <w:r>
        <w:rPr>
          <w:sz w:val="20"/>
          <w:szCs w:val="20"/>
          <w:highlight w:val="white"/>
        </w:rPr>
        <w:t>bueno del Jefe de la Oficina de Tecnologías de la Información del CONCYTEC considerando el siguiente cronograma:</w:t>
      </w:r>
    </w:p>
    <w:tbl>
      <w:tblPr>
        <w:tblW w:w="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260"/>
      </w:tblGrid>
      <w:tr w:rsidR="00BC75D2" w:rsidTr="0078075E">
        <w:trPr>
          <w:jc w:val="center"/>
        </w:trPr>
        <w:tc>
          <w:tcPr>
            <w:tcW w:w="1271" w:type="dxa"/>
            <w:vAlign w:val="center"/>
          </w:tcPr>
          <w:p w:rsidR="00BC75D2" w:rsidRDefault="00BC75D2" w:rsidP="0078075E">
            <w:pPr>
              <w:jc w:val="center"/>
              <w:rPr>
                <w:b/>
                <w:sz w:val="20"/>
                <w:szCs w:val="20"/>
              </w:rPr>
            </w:pPr>
            <w:r>
              <w:rPr>
                <w:b/>
                <w:sz w:val="20"/>
                <w:szCs w:val="20"/>
              </w:rPr>
              <w:t>Informe</w:t>
            </w:r>
          </w:p>
        </w:tc>
        <w:tc>
          <w:tcPr>
            <w:tcW w:w="3260" w:type="dxa"/>
            <w:vAlign w:val="center"/>
          </w:tcPr>
          <w:p w:rsidR="00BC75D2" w:rsidRDefault="00BC75D2" w:rsidP="0078075E">
            <w:pPr>
              <w:jc w:val="center"/>
              <w:rPr>
                <w:b/>
                <w:sz w:val="20"/>
                <w:szCs w:val="20"/>
              </w:rPr>
            </w:pPr>
            <w:r>
              <w:rPr>
                <w:b/>
                <w:sz w:val="20"/>
                <w:szCs w:val="20"/>
              </w:rPr>
              <w:t>Monto S/.</w:t>
            </w:r>
          </w:p>
        </w:tc>
      </w:tr>
      <w:tr w:rsidR="00BC75D2" w:rsidTr="0078075E">
        <w:trPr>
          <w:jc w:val="center"/>
        </w:trPr>
        <w:tc>
          <w:tcPr>
            <w:tcW w:w="1271" w:type="dxa"/>
            <w:vAlign w:val="center"/>
          </w:tcPr>
          <w:p w:rsidR="00BC75D2" w:rsidRDefault="00BC75D2" w:rsidP="0078075E">
            <w:pPr>
              <w:jc w:val="center"/>
              <w:rPr>
                <w:sz w:val="20"/>
                <w:szCs w:val="20"/>
              </w:rPr>
            </w:pPr>
            <w:r>
              <w:rPr>
                <w:sz w:val="20"/>
                <w:szCs w:val="20"/>
              </w:rPr>
              <w:t>1</w:t>
            </w:r>
          </w:p>
        </w:tc>
        <w:tc>
          <w:tcPr>
            <w:tcW w:w="3260" w:type="dxa"/>
            <w:vAlign w:val="center"/>
          </w:tcPr>
          <w:p w:rsidR="00BC75D2" w:rsidRDefault="00BC75D2" w:rsidP="0078075E">
            <w:pPr>
              <w:jc w:val="center"/>
              <w:rPr>
                <w:color w:val="000000"/>
                <w:sz w:val="20"/>
                <w:szCs w:val="20"/>
              </w:rPr>
            </w:pPr>
            <w:r>
              <w:rPr>
                <w:color w:val="000000"/>
                <w:sz w:val="20"/>
                <w:szCs w:val="20"/>
              </w:rPr>
              <w:t>8,000.00</w:t>
            </w:r>
          </w:p>
        </w:tc>
      </w:tr>
      <w:tr w:rsidR="00BC75D2" w:rsidTr="0078075E">
        <w:trPr>
          <w:jc w:val="center"/>
        </w:trPr>
        <w:tc>
          <w:tcPr>
            <w:tcW w:w="1271" w:type="dxa"/>
            <w:vAlign w:val="center"/>
          </w:tcPr>
          <w:p w:rsidR="00BC75D2" w:rsidRDefault="00BC75D2" w:rsidP="0078075E">
            <w:pPr>
              <w:jc w:val="center"/>
              <w:rPr>
                <w:sz w:val="20"/>
                <w:szCs w:val="20"/>
              </w:rPr>
            </w:pPr>
            <w:r>
              <w:rPr>
                <w:sz w:val="20"/>
                <w:szCs w:val="20"/>
              </w:rPr>
              <w:t>2</w:t>
            </w:r>
          </w:p>
        </w:tc>
        <w:tc>
          <w:tcPr>
            <w:tcW w:w="3260" w:type="dxa"/>
          </w:tcPr>
          <w:p w:rsidR="00BC75D2" w:rsidRDefault="00BC75D2" w:rsidP="0078075E">
            <w:pPr>
              <w:jc w:val="center"/>
              <w:rPr>
                <w:color w:val="000000"/>
                <w:sz w:val="20"/>
                <w:szCs w:val="20"/>
              </w:rPr>
            </w:pPr>
            <w:r>
              <w:rPr>
                <w:color w:val="000000"/>
                <w:sz w:val="20"/>
                <w:szCs w:val="20"/>
              </w:rPr>
              <w:t>8,000.00</w:t>
            </w:r>
          </w:p>
        </w:tc>
      </w:tr>
      <w:tr w:rsidR="00BC75D2" w:rsidTr="0078075E">
        <w:trPr>
          <w:jc w:val="center"/>
        </w:trPr>
        <w:tc>
          <w:tcPr>
            <w:tcW w:w="1271" w:type="dxa"/>
            <w:vAlign w:val="center"/>
          </w:tcPr>
          <w:p w:rsidR="00BC75D2" w:rsidRDefault="00BC75D2" w:rsidP="0078075E">
            <w:pPr>
              <w:jc w:val="center"/>
              <w:rPr>
                <w:sz w:val="20"/>
                <w:szCs w:val="20"/>
              </w:rPr>
            </w:pPr>
            <w:r>
              <w:rPr>
                <w:sz w:val="20"/>
                <w:szCs w:val="20"/>
              </w:rPr>
              <w:t>3</w:t>
            </w:r>
          </w:p>
        </w:tc>
        <w:tc>
          <w:tcPr>
            <w:tcW w:w="3260" w:type="dxa"/>
          </w:tcPr>
          <w:p w:rsidR="00BC75D2" w:rsidRDefault="00BC75D2" w:rsidP="0078075E">
            <w:pPr>
              <w:jc w:val="center"/>
              <w:rPr>
                <w:color w:val="000000"/>
                <w:sz w:val="20"/>
                <w:szCs w:val="20"/>
              </w:rPr>
            </w:pPr>
            <w:r>
              <w:rPr>
                <w:color w:val="000000"/>
                <w:sz w:val="20"/>
                <w:szCs w:val="20"/>
              </w:rPr>
              <w:t>8,000.00</w:t>
            </w:r>
          </w:p>
        </w:tc>
      </w:tr>
      <w:tr w:rsidR="00BC75D2" w:rsidTr="0078075E">
        <w:trPr>
          <w:jc w:val="center"/>
        </w:trPr>
        <w:tc>
          <w:tcPr>
            <w:tcW w:w="1271" w:type="dxa"/>
            <w:vAlign w:val="center"/>
          </w:tcPr>
          <w:p w:rsidR="00BC75D2" w:rsidRDefault="00BC75D2" w:rsidP="0078075E">
            <w:pPr>
              <w:jc w:val="center"/>
              <w:rPr>
                <w:sz w:val="20"/>
                <w:szCs w:val="20"/>
              </w:rPr>
            </w:pPr>
            <w:r>
              <w:rPr>
                <w:sz w:val="20"/>
                <w:szCs w:val="20"/>
              </w:rPr>
              <w:t>4</w:t>
            </w:r>
          </w:p>
        </w:tc>
        <w:tc>
          <w:tcPr>
            <w:tcW w:w="3260" w:type="dxa"/>
          </w:tcPr>
          <w:p w:rsidR="00BC75D2" w:rsidRDefault="00BC75D2" w:rsidP="0078075E">
            <w:pPr>
              <w:jc w:val="center"/>
              <w:rPr>
                <w:color w:val="000000"/>
                <w:sz w:val="20"/>
                <w:szCs w:val="20"/>
              </w:rPr>
            </w:pPr>
            <w:r>
              <w:rPr>
                <w:color w:val="000000"/>
                <w:sz w:val="20"/>
                <w:szCs w:val="20"/>
              </w:rPr>
              <w:t>8,000.00</w:t>
            </w:r>
          </w:p>
        </w:tc>
      </w:tr>
      <w:tr w:rsidR="00BC75D2" w:rsidTr="0078075E">
        <w:trPr>
          <w:jc w:val="center"/>
        </w:trPr>
        <w:tc>
          <w:tcPr>
            <w:tcW w:w="1271" w:type="dxa"/>
            <w:vAlign w:val="center"/>
          </w:tcPr>
          <w:p w:rsidR="00BC75D2" w:rsidRDefault="00BC75D2" w:rsidP="0078075E">
            <w:pPr>
              <w:jc w:val="center"/>
              <w:rPr>
                <w:sz w:val="20"/>
                <w:szCs w:val="20"/>
              </w:rPr>
            </w:pPr>
            <w:r>
              <w:rPr>
                <w:sz w:val="20"/>
                <w:szCs w:val="20"/>
              </w:rPr>
              <w:t>5</w:t>
            </w:r>
          </w:p>
        </w:tc>
        <w:tc>
          <w:tcPr>
            <w:tcW w:w="3260" w:type="dxa"/>
          </w:tcPr>
          <w:p w:rsidR="00BC75D2" w:rsidRDefault="00BC75D2" w:rsidP="0078075E">
            <w:pPr>
              <w:jc w:val="center"/>
              <w:rPr>
                <w:color w:val="000000"/>
                <w:sz w:val="20"/>
                <w:szCs w:val="20"/>
              </w:rPr>
            </w:pPr>
            <w:r>
              <w:rPr>
                <w:color w:val="000000"/>
                <w:sz w:val="20"/>
                <w:szCs w:val="20"/>
              </w:rPr>
              <w:t>8,000.00</w:t>
            </w:r>
          </w:p>
        </w:tc>
      </w:tr>
      <w:tr w:rsidR="00BC75D2" w:rsidTr="0078075E">
        <w:trPr>
          <w:jc w:val="center"/>
        </w:trPr>
        <w:tc>
          <w:tcPr>
            <w:tcW w:w="1271" w:type="dxa"/>
            <w:vAlign w:val="center"/>
          </w:tcPr>
          <w:p w:rsidR="00BC75D2" w:rsidRDefault="00BC75D2" w:rsidP="0078075E">
            <w:pPr>
              <w:jc w:val="center"/>
              <w:rPr>
                <w:sz w:val="20"/>
                <w:szCs w:val="20"/>
              </w:rPr>
            </w:pPr>
            <w:r>
              <w:rPr>
                <w:sz w:val="20"/>
                <w:szCs w:val="20"/>
              </w:rPr>
              <w:t>6</w:t>
            </w:r>
          </w:p>
        </w:tc>
        <w:tc>
          <w:tcPr>
            <w:tcW w:w="3260" w:type="dxa"/>
          </w:tcPr>
          <w:p w:rsidR="00BC75D2" w:rsidRDefault="00BC75D2" w:rsidP="0078075E">
            <w:pPr>
              <w:jc w:val="center"/>
              <w:rPr>
                <w:color w:val="000000"/>
                <w:sz w:val="20"/>
                <w:szCs w:val="20"/>
              </w:rPr>
            </w:pPr>
            <w:r>
              <w:rPr>
                <w:color w:val="000000"/>
                <w:sz w:val="20"/>
                <w:szCs w:val="20"/>
              </w:rPr>
              <w:t>8,000.00</w:t>
            </w:r>
          </w:p>
        </w:tc>
      </w:tr>
      <w:tr w:rsidR="00BC75D2" w:rsidTr="0078075E">
        <w:trPr>
          <w:jc w:val="center"/>
        </w:trPr>
        <w:tc>
          <w:tcPr>
            <w:tcW w:w="1271" w:type="dxa"/>
            <w:vAlign w:val="center"/>
          </w:tcPr>
          <w:p w:rsidR="00BC75D2" w:rsidRDefault="00BC75D2" w:rsidP="0078075E">
            <w:pPr>
              <w:jc w:val="center"/>
              <w:rPr>
                <w:sz w:val="20"/>
                <w:szCs w:val="20"/>
              </w:rPr>
            </w:pPr>
            <w:r>
              <w:rPr>
                <w:sz w:val="20"/>
                <w:szCs w:val="20"/>
              </w:rPr>
              <w:t>7</w:t>
            </w:r>
          </w:p>
        </w:tc>
        <w:tc>
          <w:tcPr>
            <w:tcW w:w="3260" w:type="dxa"/>
          </w:tcPr>
          <w:p w:rsidR="00BC75D2" w:rsidRDefault="00BC75D2" w:rsidP="0078075E">
            <w:pPr>
              <w:jc w:val="center"/>
              <w:rPr>
                <w:color w:val="000000"/>
                <w:sz w:val="20"/>
                <w:szCs w:val="20"/>
              </w:rPr>
            </w:pPr>
            <w:r>
              <w:rPr>
                <w:color w:val="000000"/>
                <w:sz w:val="20"/>
                <w:szCs w:val="20"/>
              </w:rPr>
              <w:t>8,000.00</w:t>
            </w:r>
          </w:p>
        </w:tc>
      </w:tr>
      <w:tr w:rsidR="00BC75D2" w:rsidTr="008B1E39">
        <w:trPr>
          <w:trHeight w:val="136"/>
          <w:jc w:val="center"/>
        </w:trPr>
        <w:tc>
          <w:tcPr>
            <w:tcW w:w="1271" w:type="dxa"/>
            <w:shd w:val="clear" w:color="auto" w:fill="auto"/>
            <w:vAlign w:val="center"/>
          </w:tcPr>
          <w:p w:rsidR="00BC75D2" w:rsidRDefault="00BC75D2" w:rsidP="0078075E">
            <w:pPr>
              <w:jc w:val="center"/>
              <w:rPr>
                <w:sz w:val="20"/>
                <w:szCs w:val="20"/>
              </w:rPr>
            </w:pPr>
            <w:r>
              <w:rPr>
                <w:sz w:val="20"/>
                <w:szCs w:val="20"/>
              </w:rPr>
              <w:t>8</w:t>
            </w:r>
          </w:p>
        </w:tc>
        <w:tc>
          <w:tcPr>
            <w:tcW w:w="3260" w:type="dxa"/>
          </w:tcPr>
          <w:p w:rsidR="00BC75D2" w:rsidRDefault="00BC75D2" w:rsidP="0078075E">
            <w:pPr>
              <w:jc w:val="center"/>
              <w:rPr>
                <w:color w:val="000000"/>
                <w:sz w:val="20"/>
                <w:szCs w:val="20"/>
              </w:rPr>
            </w:pPr>
            <w:r>
              <w:rPr>
                <w:color w:val="000000"/>
                <w:sz w:val="20"/>
                <w:szCs w:val="20"/>
              </w:rPr>
              <w:t>8,000.00</w:t>
            </w:r>
          </w:p>
        </w:tc>
      </w:tr>
      <w:tr w:rsidR="00BC75D2" w:rsidTr="008B1E39">
        <w:trPr>
          <w:trHeight w:val="167"/>
          <w:jc w:val="center"/>
        </w:trPr>
        <w:tc>
          <w:tcPr>
            <w:tcW w:w="1271" w:type="dxa"/>
            <w:shd w:val="clear" w:color="auto" w:fill="auto"/>
            <w:vAlign w:val="center"/>
          </w:tcPr>
          <w:p w:rsidR="00BC75D2" w:rsidRDefault="00BC75D2" w:rsidP="0078075E">
            <w:pPr>
              <w:jc w:val="center"/>
              <w:rPr>
                <w:sz w:val="20"/>
                <w:szCs w:val="20"/>
              </w:rPr>
            </w:pPr>
            <w:r>
              <w:rPr>
                <w:sz w:val="20"/>
                <w:szCs w:val="20"/>
              </w:rPr>
              <w:t>9</w:t>
            </w:r>
          </w:p>
        </w:tc>
        <w:tc>
          <w:tcPr>
            <w:tcW w:w="3260" w:type="dxa"/>
          </w:tcPr>
          <w:p w:rsidR="00BC75D2" w:rsidRDefault="00BC75D2" w:rsidP="0078075E">
            <w:pPr>
              <w:jc w:val="center"/>
              <w:rPr>
                <w:color w:val="000000"/>
                <w:sz w:val="20"/>
                <w:szCs w:val="20"/>
              </w:rPr>
            </w:pPr>
            <w:r>
              <w:rPr>
                <w:color w:val="000000"/>
                <w:sz w:val="20"/>
                <w:szCs w:val="20"/>
              </w:rPr>
              <w:t>8,000.00</w:t>
            </w:r>
          </w:p>
        </w:tc>
      </w:tr>
      <w:tr w:rsidR="00BC75D2" w:rsidTr="008B1E39">
        <w:trPr>
          <w:trHeight w:val="213"/>
          <w:jc w:val="center"/>
        </w:trPr>
        <w:tc>
          <w:tcPr>
            <w:tcW w:w="1271" w:type="dxa"/>
            <w:shd w:val="clear" w:color="auto" w:fill="auto"/>
            <w:vAlign w:val="center"/>
          </w:tcPr>
          <w:p w:rsidR="00BC75D2" w:rsidRDefault="00BC75D2" w:rsidP="0078075E">
            <w:pPr>
              <w:jc w:val="center"/>
              <w:rPr>
                <w:sz w:val="20"/>
                <w:szCs w:val="20"/>
              </w:rPr>
            </w:pPr>
            <w:r>
              <w:rPr>
                <w:sz w:val="20"/>
                <w:szCs w:val="20"/>
              </w:rPr>
              <w:t>10</w:t>
            </w:r>
          </w:p>
        </w:tc>
        <w:tc>
          <w:tcPr>
            <w:tcW w:w="3260" w:type="dxa"/>
          </w:tcPr>
          <w:p w:rsidR="00BC75D2" w:rsidRDefault="00BC75D2" w:rsidP="0078075E">
            <w:pPr>
              <w:jc w:val="center"/>
              <w:rPr>
                <w:color w:val="000000"/>
                <w:sz w:val="20"/>
                <w:szCs w:val="20"/>
              </w:rPr>
            </w:pPr>
            <w:r>
              <w:rPr>
                <w:color w:val="000000"/>
                <w:sz w:val="20"/>
                <w:szCs w:val="20"/>
              </w:rPr>
              <w:t>8,000.00</w:t>
            </w:r>
          </w:p>
        </w:tc>
      </w:tr>
      <w:tr w:rsidR="00BC75D2" w:rsidTr="0078075E">
        <w:trPr>
          <w:jc w:val="center"/>
        </w:trPr>
        <w:tc>
          <w:tcPr>
            <w:tcW w:w="1271" w:type="dxa"/>
            <w:vAlign w:val="center"/>
          </w:tcPr>
          <w:p w:rsidR="00BC75D2" w:rsidRDefault="00BC75D2" w:rsidP="0078075E">
            <w:pPr>
              <w:jc w:val="center"/>
              <w:rPr>
                <w:b/>
                <w:sz w:val="20"/>
                <w:szCs w:val="20"/>
              </w:rPr>
            </w:pPr>
            <w:r>
              <w:rPr>
                <w:b/>
                <w:sz w:val="20"/>
                <w:szCs w:val="20"/>
              </w:rPr>
              <w:t>Total</w:t>
            </w:r>
          </w:p>
        </w:tc>
        <w:tc>
          <w:tcPr>
            <w:tcW w:w="3260" w:type="dxa"/>
            <w:vAlign w:val="center"/>
          </w:tcPr>
          <w:p w:rsidR="00BC75D2" w:rsidRDefault="00BC75D2" w:rsidP="0078075E">
            <w:pPr>
              <w:jc w:val="center"/>
              <w:rPr>
                <w:b/>
                <w:color w:val="000000"/>
                <w:sz w:val="20"/>
                <w:szCs w:val="20"/>
              </w:rPr>
            </w:pPr>
            <w:r>
              <w:rPr>
                <w:b/>
                <w:color w:val="000000"/>
                <w:sz w:val="20"/>
                <w:szCs w:val="20"/>
              </w:rPr>
              <w:t>80,000.00</w:t>
            </w:r>
          </w:p>
        </w:tc>
      </w:tr>
    </w:tbl>
    <w:p w:rsidR="00BC75D2" w:rsidRDefault="00BC75D2" w:rsidP="00BC75D2">
      <w:pPr>
        <w:widowControl/>
        <w:numPr>
          <w:ilvl w:val="0"/>
          <w:numId w:val="9"/>
        </w:numPr>
        <w:pBdr>
          <w:top w:val="nil"/>
          <w:left w:val="nil"/>
          <w:bottom w:val="nil"/>
          <w:right w:val="nil"/>
          <w:between w:val="nil"/>
        </w:pBdr>
        <w:autoSpaceDE/>
        <w:autoSpaceDN/>
        <w:spacing w:before="240" w:after="120"/>
        <w:ind w:left="0" w:hanging="357"/>
        <w:jc w:val="both"/>
        <w:rPr>
          <w:smallCaps/>
          <w:color w:val="000000"/>
          <w:sz w:val="20"/>
          <w:szCs w:val="20"/>
        </w:rPr>
      </w:pPr>
      <w:r>
        <w:rPr>
          <w:b/>
          <w:smallCaps/>
          <w:color w:val="000000"/>
          <w:sz w:val="20"/>
          <w:szCs w:val="20"/>
        </w:rPr>
        <w:t xml:space="preserve">PERFIL DEL CONSULTOR </w:t>
      </w:r>
    </w:p>
    <w:p w:rsidR="00BC75D2" w:rsidRDefault="00BC75D2" w:rsidP="00BC75D2">
      <w:pPr>
        <w:jc w:val="both"/>
        <w:rPr>
          <w:sz w:val="20"/>
          <w:szCs w:val="20"/>
        </w:rPr>
      </w:pPr>
      <w:r>
        <w:rPr>
          <w:b/>
          <w:sz w:val="20"/>
          <w:szCs w:val="20"/>
        </w:rPr>
        <w:t>Formación Académica General</w:t>
      </w:r>
    </w:p>
    <w:p w:rsidR="00BC75D2" w:rsidRDefault="00BC75D2" w:rsidP="00BC75D2">
      <w:pPr>
        <w:widowControl/>
        <w:numPr>
          <w:ilvl w:val="0"/>
          <w:numId w:val="6"/>
        </w:numPr>
        <w:pBdr>
          <w:top w:val="nil"/>
          <w:left w:val="nil"/>
          <w:bottom w:val="nil"/>
          <w:right w:val="nil"/>
          <w:between w:val="nil"/>
        </w:pBdr>
        <w:autoSpaceDE/>
        <w:autoSpaceDN/>
        <w:rPr>
          <w:b/>
          <w:color w:val="000000"/>
          <w:sz w:val="20"/>
          <w:szCs w:val="20"/>
        </w:rPr>
      </w:pPr>
      <w:r>
        <w:rPr>
          <w:color w:val="000000"/>
          <w:sz w:val="20"/>
          <w:szCs w:val="20"/>
        </w:rPr>
        <w:t>Profesional Titulado en Ingeniería Informática, Sistemas o Computación.</w:t>
      </w:r>
    </w:p>
    <w:p w:rsidR="00BC75D2" w:rsidRDefault="00BC75D2" w:rsidP="00BC75D2">
      <w:pPr>
        <w:rPr>
          <w:b/>
          <w:sz w:val="20"/>
          <w:szCs w:val="20"/>
        </w:rPr>
      </w:pPr>
    </w:p>
    <w:p w:rsidR="00BC75D2" w:rsidRDefault="00BC75D2" w:rsidP="00BC75D2">
      <w:pPr>
        <w:rPr>
          <w:b/>
          <w:sz w:val="20"/>
          <w:szCs w:val="20"/>
        </w:rPr>
      </w:pPr>
      <w:r>
        <w:rPr>
          <w:b/>
          <w:sz w:val="20"/>
          <w:szCs w:val="20"/>
        </w:rPr>
        <w:t>Experiencia profesional</w:t>
      </w:r>
    </w:p>
    <w:p w:rsidR="00BC75D2" w:rsidRDefault="00BC75D2" w:rsidP="00BC75D2">
      <w:pPr>
        <w:widowControl/>
        <w:numPr>
          <w:ilvl w:val="0"/>
          <w:numId w:val="5"/>
        </w:numPr>
        <w:pBdr>
          <w:top w:val="nil"/>
          <w:left w:val="nil"/>
          <w:bottom w:val="nil"/>
          <w:right w:val="nil"/>
          <w:between w:val="nil"/>
        </w:pBdr>
        <w:autoSpaceDE/>
        <w:autoSpaceDN/>
        <w:jc w:val="both"/>
        <w:rPr>
          <w:color w:val="000000"/>
          <w:sz w:val="20"/>
          <w:szCs w:val="20"/>
        </w:rPr>
      </w:pPr>
      <w:r>
        <w:rPr>
          <w:color w:val="000000"/>
          <w:sz w:val="20"/>
          <w:szCs w:val="20"/>
        </w:rPr>
        <w:t>Experiencia mínima de cinco (05) años en el sector público o privado realizando actividades de análisis, diseño y desarrollo de sistemas de gestión web.</w:t>
      </w:r>
    </w:p>
    <w:p w:rsidR="00BC75D2" w:rsidRDefault="00BC75D2" w:rsidP="00BC75D2">
      <w:pPr>
        <w:widowControl/>
        <w:numPr>
          <w:ilvl w:val="0"/>
          <w:numId w:val="5"/>
        </w:numPr>
        <w:pBdr>
          <w:top w:val="nil"/>
          <w:left w:val="nil"/>
          <w:bottom w:val="nil"/>
          <w:right w:val="nil"/>
          <w:between w:val="nil"/>
        </w:pBdr>
        <w:autoSpaceDE/>
        <w:autoSpaceDN/>
        <w:spacing w:after="240"/>
        <w:jc w:val="both"/>
        <w:rPr>
          <w:color w:val="000000"/>
          <w:sz w:val="20"/>
          <w:szCs w:val="20"/>
        </w:rPr>
      </w:pPr>
      <w:r>
        <w:rPr>
          <w:color w:val="000000"/>
          <w:sz w:val="20"/>
          <w:szCs w:val="20"/>
        </w:rPr>
        <w:t>Experiencia mínima de tres (03) años formando parte de proyectos vinculados a la mejora y/o rediseño de procesos en entidades públicas o en actividades relacionadas con atención de usuarios.</w:t>
      </w:r>
    </w:p>
    <w:p w:rsidR="00BC75D2" w:rsidRDefault="00BC75D2" w:rsidP="00BC75D2">
      <w:pPr>
        <w:spacing w:after="240"/>
        <w:jc w:val="both"/>
        <w:rPr>
          <w:sz w:val="20"/>
          <w:szCs w:val="20"/>
          <w:highlight w:val="white"/>
        </w:rPr>
      </w:pPr>
      <w:bookmarkStart w:id="7" w:name="_tyjcwt" w:colFirst="0" w:colLast="0"/>
      <w:bookmarkEnd w:id="7"/>
      <w:r>
        <w:rPr>
          <w:sz w:val="20"/>
          <w:szCs w:val="20"/>
          <w:highlight w:val="white"/>
        </w:rPr>
        <w:t>El cumplimiento del perfil mínimo habilita al aspirante para realizar la consultoría, el puntaje asignado en los criterios de selección permite a la entidad, escoger entre los candidatos hábiles al mejor.</w:t>
      </w:r>
    </w:p>
    <w:p w:rsidR="00BC75D2" w:rsidRDefault="00BC75D2" w:rsidP="00BC75D2">
      <w:pPr>
        <w:pBdr>
          <w:top w:val="nil"/>
          <w:left w:val="nil"/>
          <w:bottom w:val="nil"/>
          <w:right w:val="nil"/>
          <w:between w:val="nil"/>
        </w:pBdr>
        <w:spacing w:after="240"/>
        <w:jc w:val="both"/>
        <w:rPr>
          <w:color w:val="000000"/>
          <w:sz w:val="20"/>
          <w:szCs w:val="20"/>
          <w:highlight w:val="white"/>
        </w:rPr>
      </w:pPr>
      <w:r>
        <w:rPr>
          <w:color w:val="000000"/>
          <w:sz w:val="20"/>
          <w:szCs w:val="20"/>
          <w:highlight w:val="white"/>
        </w:rPr>
        <w:t xml:space="preserve">Las certificaciones podrán ser solicitadas al candidato elegido de forma previa a la elaboración del contrato. En caso de que éste no las presente, o las mismas no </w:t>
      </w:r>
      <w:r>
        <w:rPr>
          <w:sz w:val="20"/>
          <w:szCs w:val="20"/>
          <w:highlight w:val="white"/>
        </w:rPr>
        <w:t>coinciden</w:t>
      </w:r>
      <w:r>
        <w:rPr>
          <w:color w:val="000000"/>
          <w:sz w:val="20"/>
          <w:szCs w:val="20"/>
          <w:highlight w:val="white"/>
        </w:rPr>
        <w:t xml:space="preserve"> con lo establecido en la Hoja de Vida, se elegirá al candidato que le siguió en puntos y así sucesivamente hasta agotar la lista de elegibles. El Contratante se reserva el derecho de verificar los datos indicados en las hojas de vida.</w:t>
      </w:r>
    </w:p>
    <w:p w:rsidR="00BC75D2" w:rsidRDefault="00BC75D2" w:rsidP="00BC75D2">
      <w:pPr>
        <w:widowControl/>
        <w:numPr>
          <w:ilvl w:val="0"/>
          <w:numId w:val="9"/>
        </w:numPr>
        <w:pBdr>
          <w:top w:val="nil"/>
          <w:left w:val="nil"/>
          <w:bottom w:val="nil"/>
          <w:right w:val="nil"/>
          <w:between w:val="nil"/>
        </w:pBdr>
        <w:autoSpaceDE/>
        <w:autoSpaceDN/>
        <w:spacing w:before="120" w:after="120"/>
        <w:ind w:left="0" w:hanging="357"/>
        <w:jc w:val="both"/>
        <w:rPr>
          <w:smallCaps/>
          <w:color w:val="000000"/>
          <w:sz w:val="20"/>
          <w:szCs w:val="20"/>
        </w:rPr>
      </w:pPr>
      <w:r>
        <w:rPr>
          <w:b/>
          <w:smallCaps/>
          <w:color w:val="000000"/>
          <w:sz w:val="20"/>
          <w:szCs w:val="20"/>
        </w:rPr>
        <w:t>CRITERIOS DE SELECCIÓN:</w:t>
      </w: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1985"/>
      </w:tblGrid>
      <w:tr w:rsidR="00BC75D2" w:rsidTr="008B1E39">
        <w:trPr>
          <w:jc w:val="center"/>
        </w:trPr>
        <w:tc>
          <w:tcPr>
            <w:tcW w:w="4961" w:type="dxa"/>
          </w:tcPr>
          <w:p w:rsidR="00BC75D2" w:rsidRDefault="00BC75D2" w:rsidP="0078075E">
            <w:pPr>
              <w:pBdr>
                <w:top w:val="nil"/>
                <w:left w:val="nil"/>
                <w:bottom w:val="nil"/>
                <w:right w:val="nil"/>
                <w:between w:val="nil"/>
              </w:pBdr>
              <w:spacing w:before="120"/>
              <w:ind w:hanging="720"/>
              <w:jc w:val="center"/>
              <w:rPr>
                <w:b/>
                <w:smallCaps/>
                <w:color w:val="000000"/>
                <w:sz w:val="20"/>
                <w:szCs w:val="20"/>
              </w:rPr>
            </w:pPr>
            <w:bookmarkStart w:id="8" w:name="_3dy6vkm" w:colFirst="0" w:colLast="0"/>
            <w:bookmarkEnd w:id="8"/>
            <w:r>
              <w:rPr>
                <w:b/>
                <w:smallCaps/>
                <w:color w:val="000000"/>
                <w:sz w:val="20"/>
                <w:szCs w:val="20"/>
              </w:rPr>
              <w:t>Criterios de selección</w:t>
            </w:r>
          </w:p>
        </w:tc>
        <w:tc>
          <w:tcPr>
            <w:tcW w:w="1985" w:type="dxa"/>
          </w:tcPr>
          <w:p w:rsidR="00BC75D2" w:rsidRDefault="00BC75D2" w:rsidP="0078075E">
            <w:pPr>
              <w:pBdr>
                <w:top w:val="nil"/>
                <w:left w:val="nil"/>
                <w:bottom w:val="nil"/>
                <w:right w:val="nil"/>
                <w:between w:val="nil"/>
              </w:pBdr>
              <w:spacing w:before="120"/>
              <w:ind w:hanging="720"/>
              <w:jc w:val="center"/>
              <w:rPr>
                <w:smallCaps/>
                <w:color w:val="000000"/>
                <w:sz w:val="20"/>
                <w:szCs w:val="20"/>
              </w:rPr>
            </w:pPr>
            <w:r>
              <w:rPr>
                <w:b/>
                <w:smallCaps/>
                <w:color w:val="000000"/>
                <w:sz w:val="20"/>
                <w:szCs w:val="20"/>
              </w:rPr>
              <w:t>puntaje máx.</w:t>
            </w:r>
          </w:p>
        </w:tc>
      </w:tr>
      <w:tr w:rsidR="00BC75D2" w:rsidTr="008B1E39">
        <w:trPr>
          <w:jc w:val="center"/>
        </w:trPr>
        <w:tc>
          <w:tcPr>
            <w:tcW w:w="4961" w:type="dxa"/>
          </w:tcPr>
          <w:p w:rsidR="00BC75D2" w:rsidRDefault="00BC75D2" w:rsidP="0078075E">
            <w:pPr>
              <w:spacing w:after="240"/>
              <w:rPr>
                <w:sz w:val="20"/>
                <w:szCs w:val="20"/>
              </w:rPr>
            </w:pPr>
            <w:r>
              <w:rPr>
                <w:sz w:val="20"/>
                <w:szCs w:val="20"/>
              </w:rPr>
              <w:t>Experiencia en desarrollo con PHP, MySQL/</w:t>
            </w:r>
            <w:proofErr w:type="spellStart"/>
            <w:r>
              <w:rPr>
                <w:sz w:val="20"/>
                <w:szCs w:val="20"/>
              </w:rPr>
              <w:t>MariaDB</w:t>
            </w:r>
            <w:proofErr w:type="spellEnd"/>
            <w:r>
              <w:rPr>
                <w:sz w:val="20"/>
                <w:szCs w:val="20"/>
              </w:rPr>
              <w:t xml:space="preserve">, </w:t>
            </w:r>
            <w:proofErr w:type="spellStart"/>
            <w:r>
              <w:rPr>
                <w:sz w:val="20"/>
                <w:szCs w:val="20"/>
              </w:rPr>
              <w:t>Javascript</w:t>
            </w:r>
            <w:proofErr w:type="spellEnd"/>
            <w:r>
              <w:rPr>
                <w:sz w:val="20"/>
                <w:szCs w:val="20"/>
              </w:rPr>
              <w:t>, HTML5, CSS3 e implementación de técnicas de experiencia de usuario.</w:t>
            </w:r>
          </w:p>
        </w:tc>
        <w:tc>
          <w:tcPr>
            <w:tcW w:w="1985" w:type="dxa"/>
          </w:tcPr>
          <w:p w:rsidR="00BC75D2" w:rsidRDefault="00BC75D2" w:rsidP="0078075E">
            <w:pPr>
              <w:pBdr>
                <w:top w:val="nil"/>
                <w:left w:val="nil"/>
                <w:bottom w:val="nil"/>
                <w:right w:val="nil"/>
                <w:between w:val="nil"/>
              </w:pBdr>
              <w:spacing w:before="120"/>
              <w:ind w:hanging="720"/>
              <w:jc w:val="center"/>
              <w:rPr>
                <w:smallCaps/>
                <w:color w:val="000000"/>
                <w:sz w:val="20"/>
                <w:szCs w:val="20"/>
              </w:rPr>
            </w:pPr>
            <w:r>
              <w:rPr>
                <w:smallCaps/>
                <w:color w:val="000000"/>
                <w:sz w:val="20"/>
                <w:szCs w:val="20"/>
              </w:rPr>
              <w:t>30</w:t>
            </w:r>
          </w:p>
        </w:tc>
      </w:tr>
      <w:tr w:rsidR="00BC75D2" w:rsidTr="008B1E39">
        <w:trPr>
          <w:jc w:val="center"/>
        </w:trPr>
        <w:tc>
          <w:tcPr>
            <w:tcW w:w="4961" w:type="dxa"/>
          </w:tcPr>
          <w:p w:rsidR="00BC75D2" w:rsidRDefault="00BC75D2" w:rsidP="0078075E">
            <w:pPr>
              <w:spacing w:after="240"/>
              <w:rPr>
                <w:sz w:val="20"/>
                <w:szCs w:val="20"/>
              </w:rPr>
            </w:pPr>
            <w:r>
              <w:rPr>
                <w:sz w:val="20"/>
                <w:szCs w:val="20"/>
              </w:rPr>
              <w:t xml:space="preserve">Experiencia en análisis, desarrollo y mantenimiento de Sistemas, aplicaciones y/o formularios en el sector público </w:t>
            </w:r>
          </w:p>
        </w:tc>
        <w:tc>
          <w:tcPr>
            <w:tcW w:w="1985" w:type="dxa"/>
          </w:tcPr>
          <w:p w:rsidR="00BC75D2" w:rsidRDefault="00BC75D2" w:rsidP="0078075E">
            <w:pPr>
              <w:pBdr>
                <w:top w:val="nil"/>
                <w:left w:val="nil"/>
                <w:bottom w:val="nil"/>
                <w:right w:val="nil"/>
                <w:between w:val="nil"/>
              </w:pBdr>
              <w:spacing w:before="120"/>
              <w:ind w:hanging="720"/>
              <w:jc w:val="center"/>
              <w:rPr>
                <w:smallCaps/>
                <w:color w:val="000000"/>
                <w:sz w:val="20"/>
                <w:szCs w:val="20"/>
              </w:rPr>
            </w:pPr>
            <w:r>
              <w:rPr>
                <w:smallCaps/>
                <w:color w:val="000000"/>
                <w:sz w:val="20"/>
                <w:szCs w:val="20"/>
              </w:rPr>
              <w:t>30</w:t>
            </w:r>
          </w:p>
        </w:tc>
      </w:tr>
      <w:tr w:rsidR="00BC75D2" w:rsidTr="008B1E39">
        <w:trPr>
          <w:trHeight w:val="940"/>
          <w:jc w:val="center"/>
        </w:trPr>
        <w:tc>
          <w:tcPr>
            <w:tcW w:w="4961" w:type="dxa"/>
          </w:tcPr>
          <w:p w:rsidR="00BC75D2" w:rsidRDefault="00BC75D2" w:rsidP="0078075E">
            <w:pPr>
              <w:spacing w:after="240"/>
              <w:rPr>
                <w:sz w:val="20"/>
                <w:szCs w:val="20"/>
              </w:rPr>
            </w:pPr>
            <w:r>
              <w:rPr>
                <w:sz w:val="20"/>
                <w:szCs w:val="20"/>
              </w:rPr>
              <w:t>Experiencia en la implementación de plataformas web para la gestión del I+D+i, en el sector público o privado</w:t>
            </w:r>
          </w:p>
        </w:tc>
        <w:tc>
          <w:tcPr>
            <w:tcW w:w="1985" w:type="dxa"/>
          </w:tcPr>
          <w:p w:rsidR="00BC75D2" w:rsidRDefault="00BC75D2" w:rsidP="0078075E">
            <w:pPr>
              <w:pBdr>
                <w:top w:val="nil"/>
                <w:left w:val="nil"/>
                <w:bottom w:val="nil"/>
                <w:right w:val="nil"/>
                <w:between w:val="nil"/>
              </w:pBdr>
              <w:spacing w:before="120"/>
              <w:ind w:hanging="720"/>
              <w:jc w:val="center"/>
              <w:rPr>
                <w:smallCaps/>
                <w:color w:val="000000"/>
                <w:sz w:val="20"/>
                <w:szCs w:val="20"/>
              </w:rPr>
            </w:pPr>
            <w:r>
              <w:rPr>
                <w:smallCaps/>
                <w:color w:val="000000"/>
                <w:sz w:val="20"/>
                <w:szCs w:val="20"/>
              </w:rPr>
              <w:t>20</w:t>
            </w:r>
          </w:p>
        </w:tc>
      </w:tr>
      <w:tr w:rsidR="00BC75D2" w:rsidTr="008B1E39">
        <w:trPr>
          <w:jc w:val="center"/>
        </w:trPr>
        <w:tc>
          <w:tcPr>
            <w:tcW w:w="4961" w:type="dxa"/>
          </w:tcPr>
          <w:p w:rsidR="00BC75D2" w:rsidRDefault="00BC75D2" w:rsidP="0078075E">
            <w:pPr>
              <w:pBdr>
                <w:top w:val="nil"/>
                <w:left w:val="nil"/>
                <w:bottom w:val="nil"/>
                <w:right w:val="nil"/>
                <w:between w:val="nil"/>
              </w:pBdr>
              <w:spacing w:before="120"/>
              <w:rPr>
                <w:color w:val="000000"/>
                <w:sz w:val="20"/>
                <w:szCs w:val="20"/>
              </w:rPr>
            </w:pPr>
            <w:r>
              <w:rPr>
                <w:color w:val="000000"/>
                <w:sz w:val="20"/>
                <w:szCs w:val="20"/>
              </w:rPr>
              <w:t>Experiencia en la implementación de un sistema de trámite documentario</w:t>
            </w:r>
          </w:p>
        </w:tc>
        <w:tc>
          <w:tcPr>
            <w:tcW w:w="1985" w:type="dxa"/>
          </w:tcPr>
          <w:p w:rsidR="00BC75D2" w:rsidRDefault="00BC75D2" w:rsidP="0078075E">
            <w:pPr>
              <w:pBdr>
                <w:top w:val="nil"/>
                <w:left w:val="nil"/>
                <w:bottom w:val="nil"/>
                <w:right w:val="nil"/>
                <w:between w:val="nil"/>
              </w:pBdr>
              <w:spacing w:before="120"/>
              <w:ind w:hanging="720"/>
              <w:jc w:val="center"/>
              <w:rPr>
                <w:smallCaps/>
                <w:color w:val="000000"/>
                <w:sz w:val="20"/>
                <w:szCs w:val="20"/>
              </w:rPr>
            </w:pPr>
            <w:r>
              <w:rPr>
                <w:smallCaps/>
                <w:color w:val="000000"/>
                <w:sz w:val="20"/>
                <w:szCs w:val="20"/>
              </w:rPr>
              <w:t>20</w:t>
            </w:r>
          </w:p>
        </w:tc>
      </w:tr>
      <w:tr w:rsidR="00BC75D2" w:rsidTr="008B1E39">
        <w:trPr>
          <w:jc w:val="center"/>
        </w:trPr>
        <w:tc>
          <w:tcPr>
            <w:tcW w:w="4961" w:type="dxa"/>
          </w:tcPr>
          <w:p w:rsidR="00BC75D2" w:rsidRDefault="00BC75D2" w:rsidP="0078075E">
            <w:pPr>
              <w:pBdr>
                <w:top w:val="nil"/>
                <w:left w:val="nil"/>
                <w:bottom w:val="nil"/>
                <w:right w:val="nil"/>
                <w:between w:val="nil"/>
              </w:pBdr>
              <w:spacing w:before="120"/>
              <w:rPr>
                <w:b/>
                <w:smallCaps/>
                <w:color w:val="000000"/>
                <w:sz w:val="20"/>
                <w:szCs w:val="20"/>
              </w:rPr>
            </w:pPr>
            <w:proofErr w:type="gramStart"/>
            <w:r>
              <w:rPr>
                <w:b/>
                <w:smallCaps/>
                <w:color w:val="000000"/>
                <w:sz w:val="20"/>
                <w:szCs w:val="20"/>
              </w:rPr>
              <w:t>TOTAL</w:t>
            </w:r>
            <w:proofErr w:type="gramEnd"/>
            <w:r>
              <w:rPr>
                <w:b/>
                <w:smallCaps/>
                <w:color w:val="000000"/>
                <w:sz w:val="20"/>
                <w:szCs w:val="20"/>
              </w:rPr>
              <w:t xml:space="preserve"> MÁXIMO</w:t>
            </w:r>
          </w:p>
        </w:tc>
        <w:tc>
          <w:tcPr>
            <w:tcW w:w="1985" w:type="dxa"/>
          </w:tcPr>
          <w:p w:rsidR="00BC75D2" w:rsidRDefault="00BC75D2" w:rsidP="0078075E">
            <w:pPr>
              <w:pBdr>
                <w:top w:val="nil"/>
                <w:left w:val="nil"/>
                <w:bottom w:val="nil"/>
                <w:right w:val="nil"/>
                <w:between w:val="nil"/>
              </w:pBdr>
              <w:spacing w:before="120"/>
              <w:ind w:hanging="720"/>
              <w:jc w:val="center"/>
              <w:rPr>
                <w:smallCaps/>
                <w:color w:val="000000"/>
                <w:sz w:val="20"/>
                <w:szCs w:val="20"/>
              </w:rPr>
            </w:pPr>
            <w:r>
              <w:rPr>
                <w:smallCaps/>
                <w:color w:val="000000"/>
                <w:sz w:val="20"/>
                <w:szCs w:val="20"/>
              </w:rPr>
              <w:t>100</w:t>
            </w:r>
          </w:p>
        </w:tc>
      </w:tr>
    </w:tbl>
    <w:p w:rsidR="00BC75D2" w:rsidRDefault="00BC75D2" w:rsidP="00BC75D2">
      <w:pPr>
        <w:pBdr>
          <w:top w:val="nil"/>
          <w:left w:val="nil"/>
          <w:bottom w:val="nil"/>
          <w:right w:val="nil"/>
          <w:between w:val="nil"/>
        </w:pBdr>
        <w:spacing w:before="120"/>
        <w:ind w:hanging="720"/>
        <w:jc w:val="both"/>
        <w:rPr>
          <w:b/>
          <w:smallCaps/>
          <w:color w:val="000000"/>
          <w:sz w:val="20"/>
          <w:szCs w:val="20"/>
        </w:rPr>
      </w:pPr>
      <w:r w:rsidRPr="00803EC4">
        <w:rPr>
          <w:noProof/>
          <w:lang w:val="en-US" w:eastAsia="en-US" w:bidi="ar-SA"/>
        </w:rPr>
        <w:lastRenderedPageBreak/>
        <w:drawing>
          <wp:anchor distT="0" distB="0" distL="0" distR="0" simplePos="0" relativeHeight="268437647" behindDoc="1" locked="0" layoutInCell="1" allowOverlap="1" wp14:anchorId="01BF0CF8" wp14:editId="19612DBC">
            <wp:simplePos x="0" y="0"/>
            <wp:positionH relativeFrom="page">
              <wp:align>left</wp:align>
            </wp:positionH>
            <wp:positionV relativeFrom="page">
              <wp:posOffset>42545</wp:posOffset>
            </wp:positionV>
            <wp:extent cx="7490460" cy="10690858"/>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90460" cy="10690858"/>
                    </a:xfrm>
                    <a:prstGeom prst="rect">
                      <a:avLst/>
                    </a:prstGeom>
                  </pic:spPr>
                </pic:pic>
              </a:graphicData>
            </a:graphic>
          </wp:anchor>
        </w:drawing>
      </w:r>
    </w:p>
    <w:p w:rsidR="00BC75D2" w:rsidRDefault="00BC75D2" w:rsidP="00BC75D2">
      <w:pPr>
        <w:widowControl/>
        <w:numPr>
          <w:ilvl w:val="0"/>
          <w:numId w:val="9"/>
        </w:numPr>
        <w:pBdr>
          <w:top w:val="nil"/>
          <w:left w:val="nil"/>
          <w:bottom w:val="nil"/>
          <w:right w:val="nil"/>
          <w:between w:val="nil"/>
        </w:pBdr>
        <w:autoSpaceDE/>
        <w:autoSpaceDN/>
        <w:spacing w:before="120" w:after="120"/>
        <w:ind w:left="0" w:hanging="357"/>
        <w:jc w:val="both"/>
        <w:rPr>
          <w:smallCaps/>
          <w:color w:val="000000"/>
          <w:sz w:val="20"/>
          <w:szCs w:val="20"/>
        </w:rPr>
      </w:pPr>
      <w:r>
        <w:rPr>
          <w:b/>
          <w:smallCaps/>
          <w:sz w:val="20"/>
          <w:szCs w:val="20"/>
        </w:rPr>
        <w:t>SUPERVISIÓN</w:t>
      </w:r>
      <w:r>
        <w:rPr>
          <w:b/>
          <w:smallCaps/>
          <w:color w:val="000000"/>
          <w:sz w:val="20"/>
          <w:szCs w:val="20"/>
        </w:rPr>
        <w:t xml:space="preserve"> DEL SERVICIO</w:t>
      </w:r>
    </w:p>
    <w:p w:rsidR="00BC75D2" w:rsidRDefault="00BC75D2" w:rsidP="00BC75D2">
      <w:pPr>
        <w:jc w:val="both"/>
        <w:rPr>
          <w:sz w:val="20"/>
          <w:szCs w:val="20"/>
        </w:rPr>
      </w:pPr>
      <w:bookmarkStart w:id="9" w:name="_1t3h5sf" w:colFirst="0" w:colLast="0"/>
      <w:bookmarkEnd w:id="9"/>
      <w:r>
        <w:rPr>
          <w:sz w:val="20"/>
          <w:szCs w:val="20"/>
        </w:rPr>
        <w:t>La supervisión del servicio estará cargo del r</w:t>
      </w:r>
      <w:r>
        <w:rPr>
          <w:sz w:val="20"/>
          <w:szCs w:val="20"/>
          <w:highlight w:val="white"/>
        </w:rPr>
        <w:t xml:space="preserve">esponsable de la UES, en coordinación con el </w:t>
      </w:r>
      <w:proofErr w:type="gramStart"/>
      <w:r>
        <w:rPr>
          <w:sz w:val="20"/>
          <w:szCs w:val="20"/>
          <w:highlight w:val="white"/>
        </w:rPr>
        <w:t>Jefe</w:t>
      </w:r>
      <w:proofErr w:type="gramEnd"/>
      <w:r>
        <w:rPr>
          <w:sz w:val="20"/>
          <w:szCs w:val="20"/>
          <w:highlight w:val="white"/>
        </w:rPr>
        <w:t xml:space="preserve"> de la Oficina de Tecnologías de la Información del CONCYTEC</w:t>
      </w:r>
      <w:r>
        <w:rPr>
          <w:sz w:val="20"/>
          <w:szCs w:val="20"/>
        </w:rPr>
        <w:t>.</w:t>
      </w:r>
    </w:p>
    <w:p w:rsidR="00BC75D2" w:rsidRDefault="00BC75D2" w:rsidP="00BC75D2">
      <w:pPr>
        <w:widowControl/>
        <w:numPr>
          <w:ilvl w:val="0"/>
          <w:numId w:val="9"/>
        </w:numPr>
        <w:pBdr>
          <w:top w:val="nil"/>
          <w:left w:val="nil"/>
          <w:bottom w:val="nil"/>
          <w:right w:val="nil"/>
          <w:between w:val="nil"/>
        </w:pBdr>
        <w:autoSpaceDE/>
        <w:autoSpaceDN/>
        <w:spacing w:before="120" w:after="120"/>
        <w:ind w:left="0" w:hanging="357"/>
        <w:jc w:val="both"/>
        <w:rPr>
          <w:smallCaps/>
          <w:color w:val="000000"/>
          <w:sz w:val="20"/>
          <w:szCs w:val="20"/>
        </w:rPr>
      </w:pPr>
      <w:r>
        <w:rPr>
          <w:b/>
          <w:smallCaps/>
          <w:color w:val="000000"/>
          <w:sz w:val="20"/>
          <w:szCs w:val="20"/>
        </w:rPr>
        <w:t>CONFIDENCIALIDAD</w:t>
      </w:r>
    </w:p>
    <w:p w:rsidR="00BC75D2" w:rsidRDefault="00BC75D2" w:rsidP="00BC75D2">
      <w:pPr>
        <w:jc w:val="both"/>
        <w:rPr>
          <w:sz w:val="20"/>
          <w:szCs w:val="20"/>
        </w:rPr>
      </w:pPr>
      <w:r>
        <w:rPr>
          <w:sz w:val="20"/>
          <w:szCs w:val="20"/>
        </w:rPr>
        <w:t>Toda información obtenida por el Consultor, así como sus informes y los documentos que produzca, relacionados con la ejecución de su contrato, deberá ser considerada confidencial, no pudiendo ser divulgados sin autorización expresa por escrito del Director Ejecutivo del FONDECYT.</w:t>
      </w:r>
    </w:p>
    <w:p w:rsidR="00BC75D2" w:rsidRDefault="00BC75D2" w:rsidP="00BC75D2">
      <w:pPr>
        <w:widowControl/>
        <w:numPr>
          <w:ilvl w:val="0"/>
          <w:numId w:val="9"/>
        </w:numPr>
        <w:pBdr>
          <w:top w:val="nil"/>
          <w:left w:val="nil"/>
          <w:bottom w:val="nil"/>
          <w:right w:val="nil"/>
          <w:between w:val="nil"/>
        </w:pBdr>
        <w:autoSpaceDE/>
        <w:autoSpaceDN/>
        <w:spacing w:before="120" w:after="120"/>
        <w:ind w:left="0" w:hanging="357"/>
        <w:jc w:val="both"/>
        <w:rPr>
          <w:smallCaps/>
          <w:color w:val="000000"/>
          <w:sz w:val="20"/>
          <w:szCs w:val="20"/>
        </w:rPr>
      </w:pPr>
      <w:r>
        <w:rPr>
          <w:b/>
          <w:smallCaps/>
          <w:color w:val="000000"/>
          <w:sz w:val="20"/>
          <w:szCs w:val="20"/>
        </w:rPr>
        <w:t>CONFLICTO DE INTERÉS – ELEGIBILIDAD</w:t>
      </w:r>
    </w:p>
    <w:p w:rsidR="00BC75D2" w:rsidRDefault="00BC75D2" w:rsidP="00BC75D2">
      <w:pPr>
        <w:jc w:val="both"/>
        <w:rPr>
          <w:sz w:val="20"/>
          <w:szCs w:val="20"/>
        </w:rPr>
      </w:pPr>
      <w:r>
        <w:rPr>
          <w:sz w:val="20"/>
          <w:szCs w:val="20"/>
        </w:rPr>
        <w:t>Para efectos de la decisión de participar en el proceso de selección y/o aceptación de la contratación, los candidatos deberán tener en cuenta las causales de conflicto de interés y elegibilidad establecidas en las Normas de Selección y Contratación de Consultores con Préstamos del BIRF, Créditos de la AIF &amp; Donaciones por Prestatarios del Banco Mundial, numerales 1.9 y del 1.11 al 1.13 de Normas enero 2011 y 2014, los cuales podrán ser consultados en la página Web:</w:t>
      </w:r>
    </w:p>
    <w:p w:rsidR="00BC75D2" w:rsidRDefault="00BC75D2" w:rsidP="00BC75D2">
      <w:pPr>
        <w:jc w:val="both"/>
        <w:rPr>
          <w:sz w:val="20"/>
          <w:szCs w:val="20"/>
        </w:rPr>
      </w:pPr>
      <w:hyperlink r:id="rId11">
        <w:r>
          <w:rPr>
            <w:color w:val="000000"/>
            <w:sz w:val="20"/>
            <w:szCs w:val="20"/>
          </w:rPr>
          <w:t>http://pubdocs.worldbank.org/en/552631459190145041/ProcurementConsultantHiringGuidelinesSpanishJuly2014.pdf</w:t>
        </w:r>
      </w:hyperlink>
    </w:p>
    <w:p w:rsidR="00796C24" w:rsidRPr="00803EC4" w:rsidRDefault="00796C24" w:rsidP="00BC75D2">
      <w:pPr>
        <w:pStyle w:val="Textoindependiente"/>
        <w:tabs>
          <w:tab w:val="left" w:pos="1935"/>
        </w:tabs>
      </w:pPr>
    </w:p>
    <w:p w:rsidR="00796C24" w:rsidRPr="00803EC4" w:rsidRDefault="00796C24">
      <w:pPr>
        <w:pStyle w:val="Textoindependiente"/>
      </w:pPr>
    </w:p>
    <w:p w:rsidR="00796C24" w:rsidRPr="00803EC4" w:rsidRDefault="00796C24">
      <w:pPr>
        <w:pStyle w:val="Textoindependiente"/>
        <w:spacing w:before="9"/>
      </w:pPr>
    </w:p>
    <w:sectPr w:rsidR="00796C24" w:rsidRPr="00803EC4" w:rsidSect="00BC75D2">
      <w:pgSz w:w="11906" w:h="16838" w:code="9"/>
      <w:pgMar w:top="1985" w:right="1320" w:bottom="1560" w:left="11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E4A" w:rsidRDefault="00CD0E4A" w:rsidP="00BC75D2">
      <w:r>
        <w:separator/>
      </w:r>
    </w:p>
  </w:endnote>
  <w:endnote w:type="continuationSeparator" w:id="0">
    <w:p w:rsidR="00CD0E4A" w:rsidRDefault="00CD0E4A" w:rsidP="00BC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E4A" w:rsidRDefault="00CD0E4A" w:rsidP="00BC75D2">
      <w:r>
        <w:separator/>
      </w:r>
    </w:p>
  </w:footnote>
  <w:footnote w:type="continuationSeparator" w:id="0">
    <w:p w:rsidR="00CD0E4A" w:rsidRDefault="00CD0E4A" w:rsidP="00BC7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4B"/>
    <w:multiLevelType w:val="hybridMultilevel"/>
    <w:tmpl w:val="63FAC67E"/>
    <w:lvl w:ilvl="0" w:tplc="4658216C">
      <w:numFmt w:val="bullet"/>
      <w:lvlText w:val="●"/>
      <w:lvlJc w:val="left"/>
      <w:pPr>
        <w:ind w:left="563" w:hanging="284"/>
      </w:pPr>
      <w:rPr>
        <w:rFonts w:ascii="Arial" w:eastAsia="Arial" w:hAnsi="Arial" w:cs="Arial" w:hint="default"/>
        <w:spacing w:val="-7"/>
        <w:w w:val="99"/>
        <w:sz w:val="20"/>
        <w:szCs w:val="20"/>
        <w:lang w:val="es-ES" w:eastAsia="es-ES" w:bidi="es-ES"/>
      </w:rPr>
    </w:lvl>
    <w:lvl w:ilvl="1" w:tplc="8594F740">
      <w:numFmt w:val="bullet"/>
      <w:lvlText w:val="•"/>
      <w:lvlJc w:val="left"/>
      <w:pPr>
        <w:ind w:left="1453" w:hanging="284"/>
      </w:pPr>
      <w:rPr>
        <w:rFonts w:hint="default"/>
        <w:lang w:val="es-ES" w:eastAsia="es-ES" w:bidi="es-ES"/>
      </w:rPr>
    </w:lvl>
    <w:lvl w:ilvl="2" w:tplc="F41A21E0">
      <w:numFmt w:val="bullet"/>
      <w:lvlText w:val="•"/>
      <w:lvlJc w:val="left"/>
      <w:pPr>
        <w:ind w:left="2346" w:hanging="284"/>
      </w:pPr>
      <w:rPr>
        <w:rFonts w:hint="default"/>
        <w:lang w:val="es-ES" w:eastAsia="es-ES" w:bidi="es-ES"/>
      </w:rPr>
    </w:lvl>
    <w:lvl w:ilvl="3" w:tplc="E8D23CDA">
      <w:numFmt w:val="bullet"/>
      <w:lvlText w:val="•"/>
      <w:lvlJc w:val="left"/>
      <w:pPr>
        <w:ind w:left="3239" w:hanging="284"/>
      </w:pPr>
      <w:rPr>
        <w:rFonts w:hint="default"/>
        <w:lang w:val="es-ES" w:eastAsia="es-ES" w:bidi="es-ES"/>
      </w:rPr>
    </w:lvl>
    <w:lvl w:ilvl="4" w:tplc="E2CE915A">
      <w:numFmt w:val="bullet"/>
      <w:lvlText w:val="•"/>
      <w:lvlJc w:val="left"/>
      <w:pPr>
        <w:ind w:left="4133" w:hanging="284"/>
      </w:pPr>
      <w:rPr>
        <w:rFonts w:hint="default"/>
        <w:lang w:val="es-ES" w:eastAsia="es-ES" w:bidi="es-ES"/>
      </w:rPr>
    </w:lvl>
    <w:lvl w:ilvl="5" w:tplc="D73CD06E">
      <w:numFmt w:val="bullet"/>
      <w:lvlText w:val="•"/>
      <w:lvlJc w:val="left"/>
      <w:pPr>
        <w:ind w:left="5026" w:hanging="284"/>
      </w:pPr>
      <w:rPr>
        <w:rFonts w:hint="default"/>
        <w:lang w:val="es-ES" w:eastAsia="es-ES" w:bidi="es-ES"/>
      </w:rPr>
    </w:lvl>
    <w:lvl w:ilvl="6" w:tplc="C3228BAE">
      <w:numFmt w:val="bullet"/>
      <w:lvlText w:val="•"/>
      <w:lvlJc w:val="left"/>
      <w:pPr>
        <w:ind w:left="5919" w:hanging="284"/>
      </w:pPr>
      <w:rPr>
        <w:rFonts w:hint="default"/>
        <w:lang w:val="es-ES" w:eastAsia="es-ES" w:bidi="es-ES"/>
      </w:rPr>
    </w:lvl>
    <w:lvl w:ilvl="7" w:tplc="F9C20884">
      <w:numFmt w:val="bullet"/>
      <w:lvlText w:val="•"/>
      <w:lvlJc w:val="left"/>
      <w:pPr>
        <w:ind w:left="6813" w:hanging="284"/>
      </w:pPr>
      <w:rPr>
        <w:rFonts w:hint="default"/>
        <w:lang w:val="es-ES" w:eastAsia="es-ES" w:bidi="es-ES"/>
      </w:rPr>
    </w:lvl>
    <w:lvl w:ilvl="8" w:tplc="011E1C20">
      <w:numFmt w:val="bullet"/>
      <w:lvlText w:val="•"/>
      <w:lvlJc w:val="left"/>
      <w:pPr>
        <w:ind w:left="7706" w:hanging="284"/>
      </w:pPr>
      <w:rPr>
        <w:rFonts w:hint="default"/>
        <w:lang w:val="es-ES" w:eastAsia="es-ES" w:bidi="es-ES"/>
      </w:rPr>
    </w:lvl>
  </w:abstractNum>
  <w:abstractNum w:abstractNumId="1" w15:restartNumberingAfterBreak="0">
    <w:nsid w:val="045133FF"/>
    <w:multiLevelType w:val="multilevel"/>
    <w:tmpl w:val="19203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05CA3"/>
    <w:multiLevelType w:val="multilevel"/>
    <w:tmpl w:val="5E6CD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530980"/>
    <w:multiLevelType w:val="multilevel"/>
    <w:tmpl w:val="3BFA4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673E8C"/>
    <w:multiLevelType w:val="multilevel"/>
    <w:tmpl w:val="6B063AF0"/>
    <w:lvl w:ilvl="0">
      <w:start w:val="1"/>
      <w:numFmt w:val="lowerLetter"/>
      <w:lvlText w:val="%1."/>
      <w:lvlJc w:val="left"/>
      <w:pPr>
        <w:ind w:left="720" w:hanging="360"/>
      </w:pPr>
    </w:lvl>
    <w:lvl w:ilvl="1">
      <w:start w:val="1"/>
      <w:numFmt w:val="lowerLetter"/>
      <w:lvlText w:val="%2."/>
      <w:lvlJc w:val="left"/>
      <w:pPr>
        <w:ind w:left="1440" w:hanging="360"/>
      </w:pPr>
    </w:lvl>
    <w:lvl w:ilvl="2">
      <w:start w:val="4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552B38"/>
    <w:multiLevelType w:val="multilevel"/>
    <w:tmpl w:val="86FE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6B0F5C"/>
    <w:multiLevelType w:val="hybridMultilevel"/>
    <w:tmpl w:val="D69A4A34"/>
    <w:lvl w:ilvl="0" w:tplc="372E284C">
      <w:numFmt w:val="bullet"/>
      <w:lvlText w:val="●"/>
      <w:lvlJc w:val="left"/>
      <w:pPr>
        <w:ind w:left="567" w:hanging="284"/>
      </w:pPr>
      <w:rPr>
        <w:rFonts w:ascii="Arial" w:eastAsia="Arial" w:hAnsi="Arial" w:cs="Arial" w:hint="default"/>
        <w:spacing w:val="-7"/>
        <w:w w:val="99"/>
        <w:sz w:val="20"/>
        <w:szCs w:val="20"/>
        <w:lang w:val="es-ES" w:eastAsia="es-ES" w:bidi="es-ES"/>
      </w:rPr>
    </w:lvl>
    <w:lvl w:ilvl="1" w:tplc="5162AF90">
      <w:numFmt w:val="bullet"/>
      <w:lvlText w:val="•"/>
      <w:lvlJc w:val="left"/>
      <w:pPr>
        <w:ind w:left="1453" w:hanging="284"/>
      </w:pPr>
      <w:rPr>
        <w:rFonts w:hint="default"/>
        <w:lang w:val="es-ES" w:eastAsia="es-ES" w:bidi="es-ES"/>
      </w:rPr>
    </w:lvl>
    <w:lvl w:ilvl="2" w:tplc="AA2A831A">
      <w:numFmt w:val="bullet"/>
      <w:lvlText w:val="•"/>
      <w:lvlJc w:val="left"/>
      <w:pPr>
        <w:ind w:left="2346" w:hanging="284"/>
      </w:pPr>
      <w:rPr>
        <w:rFonts w:hint="default"/>
        <w:lang w:val="es-ES" w:eastAsia="es-ES" w:bidi="es-ES"/>
      </w:rPr>
    </w:lvl>
    <w:lvl w:ilvl="3" w:tplc="128282EE">
      <w:numFmt w:val="bullet"/>
      <w:lvlText w:val="•"/>
      <w:lvlJc w:val="left"/>
      <w:pPr>
        <w:ind w:left="3239" w:hanging="284"/>
      </w:pPr>
      <w:rPr>
        <w:rFonts w:hint="default"/>
        <w:lang w:val="es-ES" w:eastAsia="es-ES" w:bidi="es-ES"/>
      </w:rPr>
    </w:lvl>
    <w:lvl w:ilvl="4" w:tplc="48B813A8">
      <w:numFmt w:val="bullet"/>
      <w:lvlText w:val="•"/>
      <w:lvlJc w:val="left"/>
      <w:pPr>
        <w:ind w:left="4133" w:hanging="284"/>
      </w:pPr>
      <w:rPr>
        <w:rFonts w:hint="default"/>
        <w:lang w:val="es-ES" w:eastAsia="es-ES" w:bidi="es-ES"/>
      </w:rPr>
    </w:lvl>
    <w:lvl w:ilvl="5" w:tplc="68F27786">
      <w:numFmt w:val="bullet"/>
      <w:lvlText w:val="•"/>
      <w:lvlJc w:val="left"/>
      <w:pPr>
        <w:ind w:left="5026" w:hanging="284"/>
      </w:pPr>
      <w:rPr>
        <w:rFonts w:hint="default"/>
        <w:lang w:val="es-ES" w:eastAsia="es-ES" w:bidi="es-ES"/>
      </w:rPr>
    </w:lvl>
    <w:lvl w:ilvl="6" w:tplc="B28C4582">
      <w:numFmt w:val="bullet"/>
      <w:lvlText w:val="•"/>
      <w:lvlJc w:val="left"/>
      <w:pPr>
        <w:ind w:left="5919" w:hanging="284"/>
      </w:pPr>
      <w:rPr>
        <w:rFonts w:hint="default"/>
        <w:lang w:val="es-ES" w:eastAsia="es-ES" w:bidi="es-ES"/>
      </w:rPr>
    </w:lvl>
    <w:lvl w:ilvl="7" w:tplc="E9AAC64C">
      <w:numFmt w:val="bullet"/>
      <w:lvlText w:val="•"/>
      <w:lvlJc w:val="left"/>
      <w:pPr>
        <w:ind w:left="6813" w:hanging="284"/>
      </w:pPr>
      <w:rPr>
        <w:rFonts w:hint="default"/>
        <w:lang w:val="es-ES" w:eastAsia="es-ES" w:bidi="es-ES"/>
      </w:rPr>
    </w:lvl>
    <w:lvl w:ilvl="8" w:tplc="082CFADE">
      <w:numFmt w:val="bullet"/>
      <w:lvlText w:val="•"/>
      <w:lvlJc w:val="left"/>
      <w:pPr>
        <w:ind w:left="7706" w:hanging="284"/>
      </w:pPr>
      <w:rPr>
        <w:rFonts w:hint="default"/>
        <w:lang w:val="es-ES" w:eastAsia="es-ES" w:bidi="es-ES"/>
      </w:rPr>
    </w:lvl>
  </w:abstractNum>
  <w:abstractNum w:abstractNumId="7" w15:restartNumberingAfterBreak="0">
    <w:nsid w:val="3CBA5ABC"/>
    <w:multiLevelType w:val="multilevel"/>
    <w:tmpl w:val="4644EE5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E8373D2"/>
    <w:multiLevelType w:val="hybridMultilevel"/>
    <w:tmpl w:val="12FA7704"/>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15:restartNumberingAfterBreak="0">
    <w:nsid w:val="4B15392A"/>
    <w:multiLevelType w:val="multilevel"/>
    <w:tmpl w:val="76901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AC0CAB"/>
    <w:multiLevelType w:val="hybridMultilevel"/>
    <w:tmpl w:val="82520A6E"/>
    <w:lvl w:ilvl="0" w:tplc="76C4C394">
      <w:numFmt w:val="bullet"/>
      <w:lvlText w:val="●"/>
      <w:lvlJc w:val="left"/>
      <w:pPr>
        <w:ind w:left="567" w:hanging="284"/>
      </w:pPr>
      <w:rPr>
        <w:rFonts w:ascii="Arial" w:eastAsia="Arial" w:hAnsi="Arial" w:cs="Arial" w:hint="default"/>
        <w:spacing w:val="-20"/>
        <w:w w:val="99"/>
        <w:sz w:val="20"/>
        <w:szCs w:val="20"/>
        <w:lang w:val="es-ES" w:eastAsia="es-ES" w:bidi="es-ES"/>
      </w:rPr>
    </w:lvl>
    <w:lvl w:ilvl="1" w:tplc="8C3ECA5A">
      <w:numFmt w:val="bullet"/>
      <w:lvlText w:val="•"/>
      <w:lvlJc w:val="left"/>
      <w:pPr>
        <w:ind w:left="1453" w:hanging="284"/>
      </w:pPr>
      <w:rPr>
        <w:rFonts w:hint="default"/>
        <w:lang w:val="es-ES" w:eastAsia="es-ES" w:bidi="es-ES"/>
      </w:rPr>
    </w:lvl>
    <w:lvl w:ilvl="2" w:tplc="65840A90">
      <w:numFmt w:val="bullet"/>
      <w:lvlText w:val="•"/>
      <w:lvlJc w:val="left"/>
      <w:pPr>
        <w:ind w:left="2346" w:hanging="284"/>
      </w:pPr>
      <w:rPr>
        <w:rFonts w:hint="default"/>
        <w:lang w:val="es-ES" w:eastAsia="es-ES" w:bidi="es-ES"/>
      </w:rPr>
    </w:lvl>
    <w:lvl w:ilvl="3" w:tplc="7B6C82F6">
      <w:numFmt w:val="bullet"/>
      <w:lvlText w:val="•"/>
      <w:lvlJc w:val="left"/>
      <w:pPr>
        <w:ind w:left="3239" w:hanging="284"/>
      </w:pPr>
      <w:rPr>
        <w:rFonts w:hint="default"/>
        <w:lang w:val="es-ES" w:eastAsia="es-ES" w:bidi="es-ES"/>
      </w:rPr>
    </w:lvl>
    <w:lvl w:ilvl="4" w:tplc="8F9CFF3C">
      <w:numFmt w:val="bullet"/>
      <w:lvlText w:val="•"/>
      <w:lvlJc w:val="left"/>
      <w:pPr>
        <w:ind w:left="4132" w:hanging="284"/>
      </w:pPr>
      <w:rPr>
        <w:rFonts w:hint="default"/>
        <w:lang w:val="es-ES" w:eastAsia="es-ES" w:bidi="es-ES"/>
      </w:rPr>
    </w:lvl>
    <w:lvl w:ilvl="5" w:tplc="62724FB2">
      <w:numFmt w:val="bullet"/>
      <w:lvlText w:val="•"/>
      <w:lvlJc w:val="left"/>
      <w:pPr>
        <w:ind w:left="5025" w:hanging="284"/>
      </w:pPr>
      <w:rPr>
        <w:rFonts w:hint="default"/>
        <w:lang w:val="es-ES" w:eastAsia="es-ES" w:bidi="es-ES"/>
      </w:rPr>
    </w:lvl>
    <w:lvl w:ilvl="6" w:tplc="B2388EE2">
      <w:numFmt w:val="bullet"/>
      <w:lvlText w:val="•"/>
      <w:lvlJc w:val="left"/>
      <w:pPr>
        <w:ind w:left="5918" w:hanging="284"/>
      </w:pPr>
      <w:rPr>
        <w:rFonts w:hint="default"/>
        <w:lang w:val="es-ES" w:eastAsia="es-ES" w:bidi="es-ES"/>
      </w:rPr>
    </w:lvl>
    <w:lvl w:ilvl="7" w:tplc="1C6238E6">
      <w:numFmt w:val="bullet"/>
      <w:lvlText w:val="•"/>
      <w:lvlJc w:val="left"/>
      <w:pPr>
        <w:ind w:left="6811" w:hanging="284"/>
      </w:pPr>
      <w:rPr>
        <w:rFonts w:hint="default"/>
        <w:lang w:val="es-ES" w:eastAsia="es-ES" w:bidi="es-ES"/>
      </w:rPr>
    </w:lvl>
    <w:lvl w:ilvl="8" w:tplc="3A2C0F1C">
      <w:numFmt w:val="bullet"/>
      <w:lvlText w:val="•"/>
      <w:lvlJc w:val="left"/>
      <w:pPr>
        <w:ind w:left="7704" w:hanging="284"/>
      </w:pPr>
      <w:rPr>
        <w:rFonts w:hint="default"/>
        <w:lang w:val="es-ES" w:eastAsia="es-ES" w:bidi="es-ES"/>
      </w:rPr>
    </w:lvl>
  </w:abstractNum>
  <w:abstractNum w:abstractNumId="11" w15:restartNumberingAfterBreak="0">
    <w:nsid w:val="57F04911"/>
    <w:multiLevelType w:val="multilevel"/>
    <w:tmpl w:val="92E6E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161D48"/>
    <w:multiLevelType w:val="multilevel"/>
    <w:tmpl w:val="23E0A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A729D2"/>
    <w:multiLevelType w:val="multilevel"/>
    <w:tmpl w:val="18FA7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C7EAB"/>
    <w:multiLevelType w:val="multilevel"/>
    <w:tmpl w:val="6ED8C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1A4587"/>
    <w:multiLevelType w:val="multilevel"/>
    <w:tmpl w:val="2FD69DB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6" w15:restartNumberingAfterBreak="0">
    <w:nsid w:val="7BC22149"/>
    <w:multiLevelType w:val="multilevel"/>
    <w:tmpl w:val="6B147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0"/>
  </w:num>
  <w:num w:numId="4">
    <w:abstractNumId w:val="8"/>
  </w:num>
  <w:num w:numId="5">
    <w:abstractNumId w:val="12"/>
  </w:num>
  <w:num w:numId="6">
    <w:abstractNumId w:val="2"/>
  </w:num>
  <w:num w:numId="7">
    <w:abstractNumId w:val="15"/>
  </w:num>
  <w:num w:numId="8">
    <w:abstractNumId w:val="11"/>
  </w:num>
  <w:num w:numId="9">
    <w:abstractNumId w:val="7"/>
  </w:num>
  <w:num w:numId="10">
    <w:abstractNumId w:val="3"/>
  </w:num>
  <w:num w:numId="11">
    <w:abstractNumId w:val="4"/>
  </w:num>
  <w:num w:numId="12">
    <w:abstractNumId w:val="9"/>
  </w:num>
  <w:num w:numId="13">
    <w:abstractNumId w:val="14"/>
  </w:num>
  <w:num w:numId="14">
    <w:abstractNumId w:val="16"/>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24"/>
    <w:rsid w:val="00061487"/>
    <w:rsid w:val="000B1E7E"/>
    <w:rsid w:val="000B79DE"/>
    <w:rsid w:val="000E2737"/>
    <w:rsid w:val="001C7C04"/>
    <w:rsid w:val="00244E8A"/>
    <w:rsid w:val="002A68EC"/>
    <w:rsid w:val="002A7859"/>
    <w:rsid w:val="00315169"/>
    <w:rsid w:val="003C5C63"/>
    <w:rsid w:val="00440216"/>
    <w:rsid w:val="00553163"/>
    <w:rsid w:val="00697203"/>
    <w:rsid w:val="00796C24"/>
    <w:rsid w:val="007B10F3"/>
    <w:rsid w:val="00803EC4"/>
    <w:rsid w:val="00857DF8"/>
    <w:rsid w:val="008B1E39"/>
    <w:rsid w:val="00901EF7"/>
    <w:rsid w:val="009B15E7"/>
    <w:rsid w:val="00A10206"/>
    <w:rsid w:val="00A70FA9"/>
    <w:rsid w:val="00A84976"/>
    <w:rsid w:val="00AF5CFD"/>
    <w:rsid w:val="00B30AFE"/>
    <w:rsid w:val="00BC393F"/>
    <w:rsid w:val="00BC75D2"/>
    <w:rsid w:val="00CD0E4A"/>
    <w:rsid w:val="00CD4FE4"/>
    <w:rsid w:val="00D86FD6"/>
    <w:rsid w:val="00E405AB"/>
    <w:rsid w:val="00E510AD"/>
    <w:rsid w:val="00FE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2D9E"/>
  <w15:docId w15:val="{2E9135B2-D6EF-4B2A-8B80-CAB41265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52"/>
      <w:outlineLvl w:val="0"/>
    </w:pPr>
    <w:rPr>
      <w:rFonts w:ascii="Arial Narrow" w:eastAsia="Arial Narrow" w:hAnsi="Arial Narrow" w:cs="Arial Narrow"/>
      <w:b/>
      <w:bCs/>
      <w:sz w:val="24"/>
      <w:szCs w:val="24"/>
    </w:rPr>
  </w:style>
  <w:style w:type="paragraph" w:styleId="Ttulo2">
    <w:name w:val="heading 2"/>
    <w:basedOn w:val="Normal"/>
    <w:uiPriority w:val="1"/>
    <w:qFormat/>
    <w:pPr>
      <w:ind w:left="352" w:right="207"/>
      <w:jc w:val="center"/>
      <w:outlineLvl w:val="1"/>
    </w:pPr>
    <w:rPr>
      <w:rFonts w:ascii="Calibri" w:eastAsia="Calibri" w:hAnsi="Calibri" w:cs="Calibri"/>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6"/>
    </w:pPr>
  </w:style>
  <w:style w:type="character" w:styleId="Hipervnculo">
    <w:name w:val="Hyperlink"/>
    <w:basedOn w:val="Fuentedeprrafopredeter"/>
    <w:uiPriority w:val="99"/>
    <w:unhideWhenUsed/>
    <w:rsid w:val="00A10206"/>
    <w:rPr>
      <w:color w:val="0000FF" w:themeColor="hyperlink"/>
      <w:u w:val="single"/>
    </w:rPr>
  </w:style>
  <w:style w:type="character" w:styleId="Mencinsinresolver">
    <w:name w:val="Unresolved Mention"/>
    <w:basedOn w:val="Fuentedeprrafopredeter"/>
    <w:uiPriority w:val="99"/>
    <w:semiHidden/>
    <w:unhideWhenUsed/>
    <w:rsid w:val="00BC393F"/>
    <w:rPr>
      <w:color w:val="605E5C"/>
      <w:shd w:val="clear" w:color="auto" w:fill="E1DFDD"/>
    </w:rPr>
  </w:style>
  <w:style w:type="paragraph" w:styleId="Encabezado">
    <w:name w:val="header"/>
    <w:basedOn w:val="Normal"/>
    <w:link w:val="EncabezadoCar"/>
    <w:uiPriority w:val="99"/>
    <w:unhideWhenUsed/>
    <w:rsid w:val="00BC75D2"/>
    <w:pPr>
      <w:tabs>
        <w:tab w:val="center" w:pos="4252"/>
        <w:tab w:val="right" w:pos="8504"/>
      </w:tabs>
    </w:pPr>
  </w:style>
  <w:style w:type="character" w:customStyle="1" w:styleId="EncabezadoCar">
    <w:name w:val="Encabezado Car"/>
    <w:basedOn w:val="Fuentedeprrafopredeter"/>
    <w:link w:val="Encabezado"/>
    <w:uiPriority w:val="99"/>
    <w:rsid w:val="00BC75D2"/>
    <w:rPr>
      <w:rFonts w:ascii="Arial" w:eastAsia="Arial" w:hAnsi="Arial" w:cs="Arial"/>
      <w:lang w:val="es-ES" w:eastAsia="es-ES" w:bidi="es-ES"/>
    </w:rPr>
  </w:style>
  <w:style w:type="paragraph" w:styleId="Piedepgina">
    <w:name w:val="footer"/>
    <w:basedOn w:val="Normal"/>
    <w:link w:val="PiedepginaCar"/>
    <w:uiPriority w:val="99"/>
    <w:unhideWhenUsed/>
    <w:rsid w:val="00BC75D2"/>
    <w:pPr>
      <w:tabs>
        <w:tab w:val="center" w:pos="4252"/>
        <w:tab w:val="right" w:pos="8504"/>
      </w:tabs>
    </w:pPr>
  </w:style>
  <w:style w:type="character" w:customStyle="1" w:styleId="PiedepginaCar">
    <w:name w:val="Pie de página Car"/>
    <w:basedOn w:val="Fuentedeprrafopredeter"/>
    <w:link w:val="Piedepgina"/>
    <w:uiPriority w:val="99"/>
    <w:rsid w:val="00BC75D2"/>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ubdocs.worldbank.org/en/6911459454616485/Procurement-GuidelinesSpanishJuly1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docs.worldbank.org/en/552631459190145041/ProcurementConsultantHiringGuidelinesSpanishJuly2014.pdf" TargetMode="External"/><Relationship Id="rId5" Type="http://schemas.openxmlformats.org/officeDocument/2006/relationships/footnotes" Target="footnotes.xml"/><Relationship Id="rId10" Type="http://schemas.openxmlformats.org/officeDocument/2006/relationships/hyperlink" Target="mailto:bm-%20jguevara@fondecyt.gob.pe" TargetMode="External"/><Relationship Id="rId4" Type="http://schemas.openxmlformats.org/officeDocument/2006/relationships/webSettings" Target="webSettings.xml"/><Relationship Id="rId9" Type="http://schemas.openxmlformats.org/officeDocument/2006/relationships/hyperlink" Target="mailto:bm-vcravero@fondecyt.gob.p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2701</Words>
  <Characters>14860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Proyecto BM15</cp:lastModifiedBy>
  <cp:revision>12</cp:revision>
  <dcterms:created xsi:type="dcterms:W3CDTF">2019-02-08T19:29:00Z</dcterms:created>
  <dcterms:modified xsi:type="dcterms:W3CDTF">2019-03-08T15:05:00Z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2019-01-28T00:00:00Z</vt:filetime>
  </property>
</Properties>
</file>