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566" w:rsidRDefault="00DD5566" w:rsidP="00DD5566">
      <w:pPr>
        <w:spacing w:line="276" w:lineRule="auto"/>
        <w:jc w:val="right"/>
        <w:rPr>
          <w:b/>
        </w:rPr>
      </w:pPr>
      <w:r w:rsidRPr="004859C3">
        <w:rPr>
          <w:b/>
        </w:rPr>
        <w:t xml:space="preserve">ANEXO </w:t>
      </w:r>
      <w:r>
        <w:rPr>
          <w:b/>
        </w:rPr>
        <w:t>1</w:t>
      </w:r>
    </w:p>
    <w:p w:rsidR="00DD5566" w:rsidRPr="003A1B62" w:rsidRDefault="00DD5566" w:rsidP="00DD5566">
      <w:pPr>
        <w:spacing w:line="276" w:lineRule="auto"/>
        <w:jc w:val="right"/>
        <w:rPr>
          <w:b/>
        </w:rPr>
      </w:pPr>
    </w:p>
    <w:p w:rsidR="00DD5566" w:rsidRPr="003A1B62" w:rsidRDefault="00DD5566" w:rsidP="00DD5566">
      <w:pPr>
        <w:spacing w:line="276" w:lineRule="auto"/>
        <w:rPr>
          <w:b/>
          <w:szCs w:val="22"/>
        </w:rPr>
      </w:pPr>
      <w:r w:rsidRPr="003A1B62">
        <w:rPr>
          <w:b/>
          <w:szCs w:val="22"/>
        </w:rPr>
        <w:t>PRIORIDADES DE INVESTIGACIÓN DEL INSTITUTO NACIONAL DE SALUD PARA EL PERIODO 2018-2021</w:t>
      </w:r>
    </w:p>
    <w:p w:rsidR="00DD5566" w:rsidRPr="003A1B62" w:rsidRDefault="00DD5566" w:rsidP="00DD5566">
      <w:pPr>
        <w:spacing w:line="276" w:lineRule="auto"/>
        <w:rPr>
          <w:szCs w:val="22"/>
        </w:rPr>
      </w:pPr>
    </w:p>
    <w:p w:rsidR="00DD5566" w:rsidRPr="003A1B62" w:rsidRDefault="00DD5566" w:rsidP="00DD5566">
      <w:pPr>
        <w:pStyle w:val="Prrafodelista"/>
        <w:numPr>
          <w:ilvl w:val="0"/>
          <w:numId w:val="1"/>
        </w:numPr>
        <w:spacing w:line="276" w:lineRule="auto"/>
        <w:rPr>
          <w:szCs w:val="22"/>
        </w:rPr>
      </w:pPr>
      <w:r w:rsidRPr="003A1B62">
        <w:rPr>
          <w:szCs w:val="22"/>
        </w:rPr>
        <w:t>Problema Sanitario: TUBERCULOSIS</w:t>
      </w:r>
    </w:p>
    <w:p w:rsidR="00DD5566" w:rsidRPr="003A1B62" w:rsidRDefault="00DD5566" w:rsidP="00DD5566">
      <w:pPr>
        <w:spacing w:line="276" w:lineRule="auto"/>
        <w:rPr>
          <w:szCs w:val="22"/>
        </w:rPr>
      </w:pPr>
    </w:p>
    <w:p w:rsidR="00DD5566" w:rsidRPr="003A1B62" w:rsidRDefault="00DD5566" w:rsidP="00DD5566">
      <w:pPr>
        <w:pStyle w:val="Prrafodelista"/>
        <w:numPr>
          <w:ilvl w:val="0"/>
          <w:numId w:val="2"/>
        </w:numPr>
        <w:spacing w:line="276" w:lineRule="auto"/>
        <w:rPr>
          <w:szCs w:val="22"/>
        </w:rPr>
      </w:pPr>
      <w:r w:rsidRPr="003A1B62">
        <w:rPr>
          <w:szCs w:val="22"/>
        </w:rPr>
        <w:t>Evaluación de intervenciones actuales, tecnologías de información y comunicación (TICs) y desarrollo de nuevas estrategias para el control de infecciones en los establecimientos de salud.</w:t>
      </w:r>
    </w:p>
    <w:p w:rsidR="00DD5566" w:rsidRPr="003A1B62" w:rsidRDefault="00DD5566" w:rsidP="00DD5566">
      <w:pPr>
        <w:pStyle w:val="Prrafodelista"/>
        <w:numPr>
          <w:ilvl w:val="0"/>
          <w:numId w:val="2"/>
        </w:numPr>
        <w:spacing w:line="276" w:lineRule="auto"/>
        <w:rPr>
          <w:szCs w:val="22"/>
        </w:rPr>
      </w:pPr>
      <w:r w:rsidRPr="003A1B62">
        <w:rPr>
          <w:szCs w:val="22"/>
        </w:rPr>
        <w:t>Estudios econométricos y evaluación de la oportunidad en la asignación, acceso, calidad de gasto de programa presupuestal de tuberculosis para el control de infecciones en establecimientos de salud.</w:t>
      </w:r>
    </w:p>
    <w:p w:rsidR="00DD5566" w:rsidRPr="003A1B62" w:rsidRDefault="00DD5566" w:rsidP="00DD5566">
      <w:pPr>
        <w:pStyle w:val="Prrafodelista"/>
        <w:numPr>
          <w:ilvl w:val="0"/>
          <w:numId w:val="2"/>
        </w:numPr>
        <w:spacing w:line="276" w:lineRule="auto"/>
        <w:rPr>
          <w:szCs w:val="22"/>
        </w:rPr>
      </w:pPr>
      <w:r w:rsidRPr="003A1B62">
        <w:rPr>
          <w:szCs w:val="22"/>
        </w:rPr>
        <w:t>Desarrollo de nuevas estrategias para la prevención de tuberculosis en trabajadores de salud.</w:t>
      </w:r>
    </w:p>
    <w:p w:rsidR="00DD5566" w:rsidRPr="003A1B62" w:rsidRDefault="00DD5566" w:rsidP="00DD5566">
      <w:pPr>
        <w:pStyle w:val="Prrafodelista"/>
        <w:numPr>
          <w:ilvl w:val="0"/>
          <w:numId w:val="2"/>
        </w:numPr>
        <w:spacing w:line="276" w:lineRule="auto"/>
        <w:rPr>
          <w:szCs w:val="22"/>
        </w:rPr>
      </w:pPr>
      <w:r w:rsidRPr="003A1B62">
        <w:rPr>
          <w:szCs w:val="22"/>
        </w:rPr>
        <w:t xml:space="preserve">Desarrollo e implementación de nuevos métodos de diagnóstico rápidos y susceptibilidad a drogas incluyendo las características genéticas de </w:t>
      </w:r>
      <w:r w:rsidRPr="00732D1C">
        <w:rPr>
          <w:i/>
          <w:szCs w:val="22"/>
        </w:rPr>
        <w:t>Mycobacterium tuberculosis</w:t>
      </w:r>
      <w:r w:rsidRPr="003A1B62">
        <w:rPr>
          <w:szCs w:val="22"/>
        </w:rPr>
        <w:t>.</w:t>
      </w:r>
    </w:p>
    <w:p w:rsidR="00DD5566" w:rsidRPr="003A1B62" w:rsidRDefault="00DD5566" w:rsidP="00DD5566">
      <w:pPr>
        <w:pStyle w:val="Prrafodelista"/>
        <w:numPr>
          <w:ilvl w:val="0"/>
          <w:numId w:val="2"/>
        </w:numPr>
        <w:spacing w:line="276" w:lineRule="auto"/>
        <w:rPr>
          <w:szCs w:val="22"/>
        </w:rPr>
      </w:pPr>
      <w:r w:rsidRPr="003A1B62">
        <w:rPr>
          <w:szCs w:val="22"/>
        </w:rPr>
        <w:t>Estudios de la situación y factores determinantes de la oferta, capacidad resolutiva (acceso, cobertura y oportunidad), incluyendo procesos de toma/recolección, calidad y transporte de muestras de la red de laboratorios de salud pública y su impacto en el diagnóstico de TB/TB-MDR/TB-XDR.</w:t>
      </w:r>
    </w:p>
    <w:p w:rsidR="00DD5566" w:rsidRPr="003A1B62" w:rsidRDefault="00DD5566" w:rsidP="00DD5566">
      <w:pPr>
        <w:pStyle w:val="Prrafodelista"/>
        <w:numPr>
          <w:ilvl w:val="0"/>
          <w:numId w:val="2"/>
        </w:numPr>
        <w:spacing w:line="276" w:lineRule="auto"/>
        <w:rPr>
          <w:szCs w:val="22"/>
        </w:rPr>
      </w:pPr>
      <w:r w:rsidRPr="003A1B62">
        <w:rPr>
          <w:szCs w:val="22"/>
        </w:rPr>
        <w:t xml:space="preserve">Estandarización delos procedimientos para el diagnóstico de </w:t>
      </w:r>
      <w:r w:rsidRPr="00732D1C">
        <w:rPr>
          <w:i/>
          <w:szCs w:val="22"/>
        </w:rPr>
        <w:t xml:space="preserve">Mycobacterium tuberculosis </w:t>
      </w:r>
      <w:r w:rsidRPr="003A1B62">
        <w:rPr>
          <w:szCs w:val="22"/>
        </w:rPr>
        <w:t>y susceptibilidad a drogas en los subsistemas de salud.</w:t>
      </w:r>
    </w:p>
    <w:p w:rsidR="00DD5566" w:rsidRPr="003A1B62" w:rsidRDefault="00DD5566" w:rsidP="00DD5566">
      <w:pPr>
        <w:pStyle w:val="Prrafodelista"/>
        <w:numPr>
          <w:ilvl w:val="0"/>
          <w:numId w:val="2"/>
        </w:numPr>
        <w:spacing w:line="276" w:lineRule="auto"/>
        <w:rPr>
          <w:szCs w:val="22"/>
        </w:rPr>
      </w:pPr>
      <w:r w:rsidRPr="003A1B62">
        <w:rPr>
          <w:szCs w:val="22"/>
        </w:rPr>
        <w:t>Evaluación de las combinaciones de medicamentos en dosis fijas para el tratamiento de la tuberculosis.</w:t>
      </w:r>
    </w:p>
    <w:p w:rsidR="00DD5566" w:rsidRPr="003A1B62" w:rsidRDefault="00DD5566" w:rsidP="00DD5566">
      <w:pPr>
        <w:spacing w:line="276" w:lineRule="auto"/>
        <w:rPr>
          <w:szCs w:val="22"/>
        </w:rPr>
      </w:pPr>
    </w:p>
    <w:p w:rsidR="00DD5566" w:rsidRDefault="00DD5566" w:rsidP="00DD5566">
      <w:pPr>
        <w:pStyle w:val="Prrafodelista"/>
        <w:numPr>
          <w:ilvl w:val="0"/>
          <w:numId w:val="1"/>
        </w:numPr>
        <w:spacing w:line="276" w:lineRule="auto"/>
        <w:rPr>
          <w:szCs w:val="22"/>
        </w:rPr>
      </w:pPr>
      <w:r w:rsidRPr="003A1B62">
        <w:rPr>
          <w:szCs w:val="22"/>
        </w:rPr>
        <w:t>Problema Sanitario: MALNUTRICIÓN, ANEMIA Y ENFERMEDADES NO TRANSMISIBLES ASOCIADAS A LA NUTRICIÓN</w:t>
      </w:r>
    </w:p>
    <w:p w:rsidR="00DD5566" w:rsidRPr="003A1B62" w:rsidRDefault="00DD5566" w:rsidP="00DD5566">
      <w:pPr>
        <w:pStyle w:val="Prrafodelista"/>
        <w:spacing w:line="276" w:lineRule="auto"/>
        <w:rPr>
          <w:szCs w:val="22"/>
        </w:rPr>
      </w:pPr>
    </w:p>
    <w:p w:rsidR="00DD5566" w:rsidRPr="003A1B62" w:rsidRDefault="00DD5566" w:rsidP="00DD5566">
      <w:pPr>
        <w:pStyle w:val="Prrafodelista"/>
        <w:numPr>
          <w:ilvl w:val="0"/>
          <w:numId w:val="3"/>
        </w:numPr>
        <w:spacing w:line="276" w:lineRule="auto"/>
        <w:rPr>
          <w:szCs w:val="22"/>
        </w:rPr>
      </w:pPr>
      <w:r w:rsidRPr="003A1B62">
        <w:rPr>
          <w:szCs w:val="22"/>
        </w:rPr>
        <w:t>Desarrollo y evaluación de intervenciones efectivas para la prevención y control de la malnutrición, anemia y enfermedades no transmisibles asociadas a la nutrición por etapas de vida con enfoque intercultural en el contexto poblacional.</w:t>
      </w:r>
    </w:p>
    <w:p w:rsidR="00DD5566" w:rsidRPr="003A1B62" w:rsidRDefault="00DD5566" w:rsidP="00DD5566">
      <w:pPr>
        <w:pStyle w:val="Prrafodelista"/>
        <w:numPr>
          <w:ilvl w:val="0"/>
          <w:numId w:val="3"/>
        </w:numPr>
        <w:spacing w:line="276" w:lineRule="auto"/>
        <w:rPr>
          <w:szCs w:val="22"/>
        </w:rPr>
      </w:pPr>
      <w:r w:rsidRPr="003A1B62">
        <w:rPr>
          <w:szCs w:val="22"/>
        </w:rPr>
        <w:t>Desarrollo de nuevas metodologías y tecnologías para el diagnóstico y manejo de la malnutrición, anemia y enfermedades no transmisibles asociadas a la nutrición con enfoque intercultural.</w:t>
      </w:r>
    </w:p>
    <w:p w:rsidR="00DD5566" w:rsidRPr="003A1B62" w:rsidRDefault="00DD5566" w:rsidP="00DD5566">
      <w:pPr>
        <w:pStyle w:val="Prrafodelista"/>
        <w:numPr>
          <w:ilvl w:val="0"/>
          <w:numId w:val="3"/>
        </w:numPr>
        <w:spacing w:line="276" w:lineRule="auto"/>
        <w:rPr>
          <w:szCs w:val="22"/>
        </w:rPr>
      </w:pPr>
      <w:r w:rsidRPr="003A1B62">
        <w:rPr>
          <w:szCs w:val="22"/>
        </w:rPr>
        <w:t>Evaluación del proceso y la efectividad de las intervenciones en malnutrición, anemia y enfermedades no transmisibles asociadas a la nutrición brindadas a través de los servicios de salud.</w:t>
      </w:r>
    </w:p>
    <w:p w:rsidR="00DD5566" w:rsidRPr="003A1B62" w:rsidRDefault="00DD5566" w:rsidP="00DD5566">
      <w:pPr>
        <w:pStyle w:val="Prrafodelista"/>
        <w:numPr>
          <w:ilvl w:val="0"/>
          <w:numId w:val="3"/>
        </w:numPr>
        <w:spacing w:line="276" w:lineRule="auto"/>
        <w:rPr>
          <w:szCs w:val="22"/>
        </w:rPr>
      </w:pPr>
      <w:r w:rsidRPr="003A1B62">
        <w:rPr>
          <w:szCs w:val="22"/>
        </w:rPr>
        <w:t>Desarrollo y evaluación de intervenciones efectivas para la prevención y control del sobrepeso, obesidad y enfermedades no transmisibles asociadas a la nutrición según etapa de vida con enfoque intercultural.</w:t>
      </w:r>
    </w:p>
    <w:p w:rsidR="00DD5566" w:rsidRDefault="00DD5566" w:rsidP="00DD5566">
      <w:pPr>
        <w:spacing w:line="276" w:lineRule="auto"/>
        <w:rPr>
          <w:szCs w:val="22"/>
        </w:rPr>
      </w:pPr>
    </w:p>
    <w:p w:rsidR="00DD5566" w:rsidRDefault="00DD5566" w:rsidP="00DD5566">
      <w:pPr>
        <w:spacing w:line="276" w:lineRule="auto"/>
        <w:rPr>
          <w:szCs w:val="22"/>
        </w:rPr>
      </w:pPr>
    </w:p>
    <w:p w:rsidR="00DD5566" w:rsidRDefault="00DD5566" w:rsidP="00DD5566">
      <w:pPr>
        <w:spacing w:line="276" w:lineRule="auto"/>
        <w:rPr>
          <w:szCs w:val="22"/>
        </w:rPr>
      </w:pPr>
    </w:p>
    <w:p w:rsidR="00DD5566" w:rsidRPr="003A1B62" w:rsidRDefault="00DD5566" w:rsidP="00DD5566">
      <w:pPr>
        <w:spacing w:line="276" w:lineRule="auto"/>
        <w:rPr>
          <w:szCs w:val="22"/>
        </w:rPr>
      </w:pPr>
    </w:p>
    <w:p w:rsidR="00DD5566" w:rsidRPr="003A1B62" w:rsidRDefault="00DD5566" w:rsidP="00DD5566">
      <w:pPr>
        <w:pStyle w:val="Prrafodelista"/>
        <w:numPr>
          <w:ilvl w:val="0"/>
          <w:numId w:val="1"/>
        </w:numPr>
        <w:spacing w:line="276" w:lineRule="auto"/>
        <w:rPr>
          <w:szCs w:val="22"/>
        </w:rPr>
      </w:pPr>
      <w:r w:rsidRPr="003A1B62">
        <w:rPr>
          <w:szCs w:val="22"/>
        </w:rPr>
        <w:t>Problema Sanitario: METAXÉNICAS Y ZOONÓTICAS, INCLUYENDO ACCIDENTES POR ANIMALES PONZOÑOSOS</w:t>
      </w:r>
    </w:p>
    <w:p w:rsidR="00DD5566" w:rsidRDefault="00DD5566" w:rsidP="00DD5566">
      <w:pPr>
        <w:spacing w:line="276" w:lineRule="auto"/>
        <w:rPr>
          <w:szCs w:val="22"/>
        </w:rPr>
      </w:pPr>
    </w:p>
    <w:p w:rsidR="00DD5566" w:rsidRPr="003A1B62" w:rsidRDefault="00DD5566" w:rsidP="00DD5566">
      <w:pPr>
        <w:pStyle w:val="Prrafodelista"/>
        <w:numPr>
          <w:ilvl w:val="0"/>
          <w:numId w:val="4"/>
        </w:numPr>
        <w:spacing w:line="276" w:lineRule="auto"/>
        <w:rPr>
          <w:szCs w:val="22"/>
        </w:rPr>
      </w:pPr>
      <w:r w:rsidRPr="003A1B62">
        <w:rPr>
          <w:szCs w:val="22"/>
        </w:rPr>
        <w:t>Evaluación de las intervenciones de control vectorial e implementación de nuevas estrategias de control vectorial.</w:t>
      </w:r>
    </w:p>
    <w:p w:rsidR="00DD5566" w:rsidRPr="003A1B62" w:rsidRDefault="00DD5566" w:rsidP="00DD5566">
      <w:pPr>
        <w:pStyle w:val="Prrafodelista"/>
        <w:numPr>
          <w:ilvl w:val="0"/>
          <w:numId w:val="4"/>
        </w:numPr>
        <w:spacing w:line="276" w:lineRule="auto"/>
        <w:rPr>
          <w:szCs w:val="22"/>
        </w:rPr>
      </w:pPr>
      <w:r w:rsidRPr="003A1B62">
        <w:rPr>
          <w:szCs w:val="22"/>
        </w:rPr>
        <w:t>Evaluación e implementación de pruebas de diagnóstico en enfermedades metaxénicas y zoonóticas, incluyendo accidentes por animales ponzoñosos.</w:t>
      </w:r>
    </w:p>
    <w:p w:rsidR="00DD5566" w:rsidRPr="003A1B62" w:rsidRDefault="00DD5566" w:rsidP="00DD5566">
      <w:pPr>
        <w:pStyle w:val="Prrafodelista"/>
        <w:numPr>
          <w:ilvl w:val="0"/>
          <w:numId w:val="4"/>
        </w:numPr>
        <w:spacing w:line="276" w:lineRule="auto"/>
        <w:rPr>
          <w:szCs w:val="22"/>
        </w:rPr>
      </w:pPr>
      <w:r w:rsidRPr="003A1B62">
        <w:rPr>
          <w:szCs w:val="22"/>
        </w:rPr>
        <w:t>Evaluación de intervenciones sanitarias en metaxénicas y zoonóticas, incluyendo accidentes por animales ponzoñosos.</w:t>
      </w:r>
    </w:p>
    <w:p w:rsidR="00DD5566" w:rsidRPr="003A1B62" w:rsidRDefault="00DD5566" w:rsidP="00DD5566">
      <w:pPr>
        <w:pStyle w:val="Prrafodelista"/>
        <w:numPr>
          <w:ilvl w:val="0"/>
          <w:numId w:val="4"/>
        </w:numPr>
        <w:spacing w:line="276" w:lineRule="auto"/>
        <w:rPr>
          <w:szCs w:val="22"/>
        </w:rPr>
      </w:pPr>
      <w:r w:rsidRPr="003A1B62">
        <w:rPr>
          <w:szCs w:val="22"/>
        </w:rPr>
        <w:t>Desarrollo de tecnologías para la caracterización de patógenos emergentes y reemergentes.</w:t>
      </w:r>
    </w:p>
    <w:p w:rsidR="00DD5566" w:rsidRPr="003A1B62" w:rsidRDefault="00DD5566" w:rsidP="00DD5566">
      <w:pPr>
        <w:pStyle w:val="Prrafodelista"/>
        <w:numPr>
          <w:ilvl w:val="0"/>
          <w:numId w:val="4"/>
        </w:numPr>
        <w:spacing w:line="276" w:lineRule="auto"/>
        <w:rPr>
          <w:szCs w:val="22"/>
        </w:rPr>
      </w:pPr>
      <w:r w:rsidRPr="003A1B62">
        <w:rPr>
          <w:szCs w:val="22"/>
        </w:rPr>
        <w:t>Desarrollo y evaluación de productos biológicos para la prevención y tratamiento de enfermedades metaxénicas y zoonóticas, incluyendo accidentes por animales ponzoñosos.</w:t>
      </w:r>
    </w:p>
    <w:p w:rsidR="00DD5566" w:rsidRPr="003A1B62" w:rsidRDefault="00DD5566" w:rsidP="00DD5566">
      <w:pPr>
        <w:pStyle w:val="Prrafodelista"/>
        <w:numPr>
          <w:ilvl w:val="0"/>
          <w:numId w:val="4"/>
        </w:numPr>
        <w:spacing w:line="276" w:lineRule="auto"/>
        <w:rPr>
          <w:szCs w:val="22"/>
        </w:rPr>
      </w:pPr>
      <w:r w:rsidRPr="003A1B62">
        <w:rPr>
          <w:szCs w:val="22"/>
        </w:rPr>
        <w:t>Evaluación de combinación de medicamentos en dosis fijas para el tratamiento de enfermedades metaxénicas y zoonóticas, incluyendo accidentes por animales ponzoñosos.</w:t>
      </w:r>
    </w:p>
    <w:p w:rsidR="00DD5566" w:rsidRPr="003A1B62" w:rsidRDefault="00DD5566" w:rsidP="00DD5566">
      <w:pPr>
        <w:spacing w:line="276" w:lineRule="auto"/>
        <w:rPr>
          <w:szCs w:val="22"/>
        </w:rPr>
      </w:pPr>
    </w:p>
    <w:p w:rsidR="00DD5566" w:rsidRDefault="00DD5566" w:rsidP="00DD5566">
      <w:pPr>
        <w:pStyle w:val="Prrafodelista"/>
        <w:numPr>
          <w:ilvl w:val="0"/>
          <w:numId w:val="1"/>
        </w:numPr>
        <w:spacing w:line="276" w:lineRule="auto"/>
        <w:rPr>
          <w:szCs w:val="22"/>
        </w:rPr>
      </w:pPr>
      <w:r w:rsidRPr="003A1B62">
        <w:rPr>
          <w:szCs w:val="22"/>
        </w:rPr>
        <w:t>Problema Sanitario: INFECCIONES DE TRANSMISIÓN SEXUAL (ITS) YVIH-SIDA</w:t>
      </w:r>
    </w:p>
    <w:p w:rsidR="00DD5566" w:rsidRPr="003A1B62" w:rsidRDefault="00DD5566" w:rsidP="00DD5566">
      <w:pPr>
        <w:pStyle w:val="Prrafodelista"/>
        <w:spacing w:line="276" w:lineRule="auto"/>
        <w:rPr>
          <w:szCs w:val="22"/>
        </w:rPr>
      </w:pPr>
    </w:p>
    <w:p w:rsidR="00DD5566" w:rsidRPr="003A1B62" w:rsidRDefault="00DD5566" w:rsidP="00DD5566">
      <w:pPr>
        <w:pStyle w:val="Prrafodelista"/>
        <w:numPr>
          <w:ilvl w:val="0"/>
          <w:numId w:val="5"/>
        </w:numPr>
        <w:spacing w:line="276" w:lineRule="auto"/>
        <w:rPr>
          <w:szCs w:val="22"/>
        </w:rPr>
      </w:pPr>
      <w:r w:rsidRPr="003A1B62">
        <w:rPr>
          <w:szCs w:val="22"/>
        </w:rPr>
        <w:t>Condicionantes que influyen en la captación, tamizaje y diagnóstico del VIH/SIDA, hepatitis B (HVB) y sífilis en población general, indígena y otras poblaciones vulnerables.</w:t>
      </w:r>
    </w:p>
    <w:p w:rsidR="00DD5566" w:rsidRPr="003A1B62" w:rsidRDefault="00DD5566" w:rsidP="00DD5566">
      <w:pPr>
        <w:pStyle w:val="Prrafodelista"/>
        <w:numPr>
          <w:ilvl w:val="0"/>
          <w:numId w:val="5"/>
        </w:numPr>
        <w:spacing w:line="276" w:lineRule="auto"/>
        <w:rPr>
          <w:szCs w:val="22"/>
        </w:rPr>
      </w:pPr>
      <w:r w:rsidRPr="003A1B62">
        <w:rPr>
          <w:szCs w:val="22"/>
        </w:rPr>
        <w:t>Evaluación, desarrollo e implementación de nuevas tecnologías sanitarias.</w:t>
      </w:r>
    </w:p>
    <w:p w:rsidR="00DD5566" w:rsidRPr="003A1B62" w:rsidRDefault="00DD5566" w:rsidP="00DD5566">
      <w:pPr>
        <w:pStyle w:val="Prrafodelista"/>
        <w:numPr>
          <w:ilvl w:val="0"/>
          <w:numId w:val="5"/>
        </w:numPr>
        <w:spacing w:line="276" w:lineRule="auto"/>
        <w:rPr>
          <w:szCs w:val="22"/>
        </w:rPr>
      </w:pPr>
      <w:r w:rsidRPr="003A1B62">
        <w:rPr>
          <w:szCs w:val="22"/>
        </w:rPr>
        <w:t>Desarrollo y evaluación de intervenciones que disminuyan la transmisión vertical del VIH.</w:t>
      </w:r>
    </w:p>
    <w:p w:rsidR="00DD5566" w:rsidRPr="003A1B62" w:rsidRDefault="00DD5566" w:rsidP="00DD5566">
      <w:pPr>
        <w:pStyle w:val="Prrafodelista"/>
        <w:numPr>
          <w:ilvl w:val="0"/>
          <w:numId w:val="5"/>
        </w:numPr>
        <w:spacing w:line="276" w:lineRule="auto"/>
        <w:rPr>
          <w:szCs w:val="22"/>
        </w:rPr>
      </w:pPr>
      <w:r w:rsidRPr="003A1B62">
        <w:rPr>
          <w:szCs w:val="22"/>
        </w:rPr>
        <w:t>Gestión de la calidad de la atención integral de los PWS.</w:t>
      </w:r>
    </w:p>
    <w:p w:rsidR="00DD5566" w:rsidRDefault="00DD5566" w:rsidP="00DD5566">
      <w:pPr>
        <w:pStyle w:val="Prrafodelista"/>
        <w:numPr>
          <w:ilvl w:val="0"/>
          <w:numId w:val="5"/>
        </w:numPr>
        <w:spacing w:line="276" w:lineRule="auto"/>
        <w:rPr>
          <w:szCs w:val="22"/>
        </w:rPr>
      </w:pPr>
      <w:r w:rsidRPr="003A1B62">
        <w:rPr>
          <w:szCs w:val="22"/>
        </w:rPr>
        <w:t>Determinantes para la transmisión de las ITS/VIH en población general, indígena y otras poblaciones vulnerables.</w:t>
      </w:r>
    </w:p>
    <w:p w:rsidR="00DD5566" w:rsidRPr="003A1B62" w:rsidRDefault="00DD5566" w:rsidP="00DD5566">
      <w:pPr>
        <w:pStyle w:val="Prrafodelista"/>
        <w:spacing w:line="276" w:lineRule="auto"/>
        <w:ind w:left="1080"/>
        <w:rPr>
          <w:szCs w:val="22"/>
        </w:rPr>
      </w:pPr>
    </w:p>
    <w:p w:rsidR="00DD5566" w:rsidRPr="00816129" w:rsidRDefault="00DD5566" w:rsidP="00DD5566">
      <w:pPr>
        <w:pStyle w:val="Prrafodelista"/>
        <w:numPr>
          <w:ilvl w:val="0"/>
          <w:numId w:val="1"/>
        </w:numPr>
        <w:spacing w:line="276" w:lineRule="auto"/>
        <w:rPr>
          <w:szCs w:val="22"/>
        </w:rPr>
      </w:pPr>
      <w:r w:rsidRPr="003A1B62">
        <w:rPr>
          <w:szCs w:val="22"/>
        </w:rPr>
        <w:t>Problema Sanitario: INFECCIONES RESPIRATORIAS Y NEUMONÍA</w:t>
      </w:r>
    </w:p>
    <w:p w:rsidR="00DD5566" w:rsidRDefault="00DD5566" w:rsidP="00DD5566">
      <w:pPr>
        <w:pStyle w:val="Prrafodelista"/>
      </w:pPr>
    </w:p>
    <w:p w:rsidR="00DD5566" w:rsidRPr="00CC3B11" w:rsidRDefault="00DD5566" w:rsidP="00DD5566">
      <w:pPr>
        <w:pStyle w:val="Prrafodelista"/>
        <w:numPr>
          <w:ilvl w:val="0"/>
          <w:numId w:val="7"/>
        </w:numPr>
        <w:spacing w:line="276" w:lineRule="auto"/>
        <w:rPr>
          <w:szCs w:val="22"/>
        </w:rPr>
      </w:pPr>
      <w:r w:rsidRPr="00763251">
        <w:rPr>
          <w:szCs w:val="22"/>
        </w:rPr>
        <w:t xml:space="preserve">Impacto de la vacuna contra </w:t>
      </w:r>
      <w:r w:rsidRPr="00732D1C">
        <w:rPr>
          <w:i/>
          <w:szCs w:val="22"/>
        </w:rPr>
        <w:t>Streptococus pneumoniae, Haemophilus influenzae</w:t>
      </w:r>
      <w:r w:rsidRPr="005317CD">
        <w:rPr>
          <w:szCs w:val="22"/>
        </w:rPr>
        <w:t xml:space="preserve"> y Virus de la Influenza para el control de IRAs y neumonías.</w:t>
      </w:r>
    </w:p>
    <w:p w:rsidR="00DD5566" w:rsidRPr="000E60E7" w:rsidRDefault="00DD5566" w:rsidP="00DD5566">
      <w:pPr>
        <w:pStyle w:val="Prrafodelista"/>
        <w:numPr>
          <w:ilvl w:val="0"/>
          <w:numId w:val="7"/>
        </w:numPr>
        <w:spacing w:line="276" w:lineRule="auto"/>
        <w:rPr>
          <w:szCs w:val="22"/>
        </w:rPr>
      </w:pPr>
      <w:r w:rsidRPr="00CC3B11">
        <w:rPr>
          <w:szCs w:val="22"/>
        </w:rPr>
        <w:t>Identificar los determinantes sociales de las IRAs y neumonía en las regiones más afectadas.</w:t>
      </w:r>
    </w:p>
    <w:p w:rsidR="00DD5566" w:rsidRPr="000E60E7" w:rsidRDefault="00DD5566" w:rsidP="00DD5566">
      <w:pPr>
        <w:pStyle w:val="Prrafodelista"/>
        <w:numPr>
          <w:ilvl w:val="0"/>
          <w:numId w:val="7"/>
        </w:numPr>
        <w:spacing w:line="276" w:lineRule="auto"/>
        <w:rPr>
          <w:szCs w:val="22"/>
        </w:rPr>
      </w:pPr>
      <w:r w:rsidRPr="000E60E7">
        <w:rPr>
          <w:szCs w:val="22"/>
        </w:rPr>
        <w:t>Evaluación delas intervenciones implementadas para reducción delas IRAs y neumonía en el país.</w:t>
      </w:r>
    </w:p>
    <w:p w:rsidR="00DD5566" w:rsidRPr="000E60E7" w:rsidRDefault="00DD5566" w:rsidP="00DD5566">
      <w:pPr>
        <w:pStyle w:val="Prrafodelista"/>
        <w:numPr>
          <w:ilvl w:val="0"/>
          <w:numId w:val="7"/>
        </w:numPr>
        <w:spacing w:line="276" w:lineRule="auto"/>
        <w:rPr>
          <w:szCs w:val="22"/>
        </w:rPr>
      </w:pPr>
      <w:r w:rsidRPr="000E60E7">
        <w:rPr>
          <w:szCs w:val="22"/>
        </w:rPr>
        <w:t>Desarrollar nuevas tecnologías para el estudio de microbiomas en el diagnóstico de las IRAs y neumonía.</w:t>
      </w:r>
    </w:p>
    <w:p w:rsidR="00DD5566" w:rsidRPr="000E60E7" w:rsidRDefault="00DD5566" w:rsidP="00DD5566">
      <w:pPr>
        <w:pStyle w:val="Prrafodelista"/>
        <w:numPr>
          <w:ilvl w:val="0"/>
          <w:numId w:val="7"/>
        </w:numPr>
        <w:spacing w:line="276" w:lineRule="auto"/>
        <w:rPr>
          <w:szCs w:val="22"/>
        </w:rPr>
      </w:pPr>
      <w:r w:rsidRPr="000E60E7">
        <w:rPr>
          <w:szCs w:val="22"/>
        </w:rPr>
        <w:t>Identificar y georeferenciar el mapa microbiológico de agentes etiológicos de las IRA y neumonía.</w:t>
      </w:r>
    </w:p>
    <w:p w:rsidR="00BA43F2" w:rsidRPr="00EE1A90" w:rsidRDefault="00DD5566" w:rsidP="00DD5566">
      <w:pPr>
        <w:pStyle w:val="Prrafodelista"/>
        <w:numPr>
          <w:ilvl w:val="0"/>
          <w:numId w:val="7"/>
        </w:numPr>
        <w:spacing w:line="276" w:lineRule="auto"/>
        <w:rPr>
          <w:szCs w:val="22"/>
        </w:rPr>
      </w:pPr>
      <w:r w:rsidRPr="000E60E7">
        <w:rPr>
          <w:szCs w:val="22"/>
        </w:rPr>
        <w:t>Eficacia y resistencia de los tratamientos antimicrobianos en las IRAs y neumonía.</w:t>
      </w:r>
      <w:bookmarkStart w:id="0" w:name="_GoBack"/>
      <w:bookmarkEnd w:id="0"/>
    </w:p>
    <w:p w:rsidR="00DD5566" w:rsidRDefault="00DD5566" w:rsidP="00DD5566">
      <w:pPr>
        <w:pStyle w:val="Prrafodelista"/>
        <w:numPr>
          <w:ilvl w:val="0"/>
          <w:numId w:val="1"/>
        </w:numPr>
        <w:spacing w:line="276" w:lineRule="auto"/>
        <w:rPr>
          <w:szCs w:val="22"/>
        </w:rPr>
      </w:pPr>
      <w:r w:rsidRPr="003A1B62">
        <w:rPr>
          <w:szCs w:val="22"/>
        </w:rPr>
        <w:lastRenderedPageBreak/>
        <w:t>Problema Sanitario: SALUD AMBIENTAL Y OCUPACIONAL</w:t>
      </w:r>
    </w:p>
    <w:p w:rsidR="00DD5566" w:rsidRPr="003A1B62" w:rsidRDefault="00DD5566" w:rsidP="00DD5566">
      <w:pPr>
        <w:pStyle w:val="Prrafodelista"/>
        <w:spacing w:line="276" w:lineRule="auto"/>
        <w:rPr>
          <w:szCs w:val="22"/>
        </w:rPr>
      </w:pPr>
    </w:p>
    <w:p w:rsidR="00DD5566" w:rsidRPr="003A1B62" w:rsidRDefault="00DD5566" w:rsidP="00DD5566">
      <w:pPr>
        <w:pStyle w:val="Prrafodelista"/>
        <w:numPr>
          <w:ilvl w:val="0"/>
          <w:numId w:val="6"/>
        </w:numPr>
        <w:spacing w:line="276" w:lineRule="auto"/>
        <w:rPr>
          <w:szCs w:val="22"/>
        </w:rPr>
      </w:pPr>
      <w:r w:rsidRPr="003A1B62">
        <w:rPr>
          <w:szCs w:val="22"/>
        </w:rPr>
        <w:t>Niveles de exposición y factores de riesgo en poblaciones humanas a metales tóxicos en diferentes regiones del país.</w:t>
      </w:r>
    </w:p>
    <w:p w:rsidR="00DD5566" w:rsidRPr="003A1B62" w:rsidRDefault="00DD5566" w:rsidP="00DD5566">
      <w:pPr>
        <w:pStyle w:val="Prrafodelista"/>
        <w:numPr>
          <w:ilvl w:val="0"/>
          <w:numId w:val="6"/>
        </w:numPr>
        <w:spacing w:line="276" w:lineRule="auto"/>
        <w:rPr>
          <w:szCs w:val="22"/>
        </w:rPr>
      </w:pPr>
      <w:r w:rsidRPr="003A1B62">
        <w:rPr>
          <w:szCs w:val="22"/>
        </w:rPr>
        <w:t>Intervención con filtros absorbentes desarrollados en el INS removedores de metales tóxicos en agua de consumo.</w:t>
      </w:r>
    </w:p>
    <w:p w:rsidR="00DD5566" w:rsidRPr="003A1B62" w:rsidRDefault="00DD5566" w:rsidP="00DD5566">
      <w:pPr>
        <w:pStyle w:val="Prrafodelista"/>
        <w:numPr>
          <w:ilvl w:val="0"/>
          <w:numId w:val="6"/>
        </w:numPr>
        <w:spacing w:line="276" w:lineRule="auto"/>
        <w:rPr>
          <w:szCs w:val="22"/>
        </w:rPr>
      </w:pPr>
      <w:r w:rsidRPr="003A1B62">
        <w:rPr>
          <w:szCs w:val="22"/>
        </w:rPr>
        <w:t>Caracterización de poblaciones expuestas a material particulado en diferentes regiones del país.</w:t>
      </w:r>
    </w:p>
    <w:p w:rsidR="00DD5566" w:rsidRPr="003A1B62" w:rsidRDefault="00DD5566" w:rsidP="00DD5566">
      <w:pPr>
        <w:pStyle w:val="Prrafodelista"/>
        <w:numPr>
          <w:ilvl w:val="0"/>
          <w:numId w:val="6"/>
        </w:numPr>
        <w:spacing w:line="276" w:lineRule="auto"/>
        <w:rPr>
          <w:szCs w:val="22"/>
        </w:rPr>
      </w:pPr>
      <w:r w:rsidRPr="003A1B62">
        <w:rPr>
          <w:szCs w:val="22"/>
        </w:rPr>
        <w:t>Revisiones sistemáticas de intervenciones en salud ocupacional para la toma de decisiones.</w:t>
      </w:r>
    </w:p>
    <w:p w:rsidR="00DD5566" w:rsidRPr="003A1B62" w:rsidRDefault="00DD5566" w:rsidP="00DD5566">
      <w:pPr>
        <w:pStyle w:val="Prrafodelista"/>
        <w:numPr>
          <w:ilvl w:val="0"/>
          <w:numId w:val="6"/>
        </w:numPr>
        <w:spacing w:line="276" w:lineRule="auto"/>
        <w:rPr>
          <w:szCs w:val="22"/>
        </w:rPr>
      </w:pPr>
      <w:r w:rsidRPr="003A1B62">
        <w:rPr>
          <w:szCs w:val="22"/>
        </w:rPr>
        <w:t xml:space="preserve">Estudios sobre factores de riesgo ocupacional. </w:t>
      </w:r>
    </w:p>
    <w:p w:rsidR="00C540C0" w:rsidRDefault="00DD5566" w:rsidP="00BA43F2">
      <w:pPr>
        <w:pStyle w:val="Prrafodelista"/>
        <w:numPr>
          <w:ilvl w:val="0"/>
          <w:numId w:val="6"/>
        </w:numPr>
        <w:spacing w:line="276" w:lineRule="auto"/>
      </w:pPr>
      <w:r w:rsidRPr="00BA43F2">
        <w:rPr>
          <w:szCs w:val="22"/>
        </w:rPr>
        <w:t>Estudios de línea de base sobre accidentes de trabajo, enfermedades ocupacionales y las asociadas al trabajo y/o im</w:t>
      </w:r>
      <w:r w:rsidR="00BA43F2" w:rsidRPr="00BA43F2">
        <w:rPr>
          <w:szCs w:val="22"/>
        </w:rPr>
        <w:t>pacto socio económico generados</w:t>
      </w:r>
    </w:p>
    <w:sectPr w:rsidR="00C540C0"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800" w:rsidRDefault="00F37800" w:rsidP="00BA43F2">
      <w:r>
        <w:separator/>
      </w:r>
    </w:p>
  </w:endnote>
  <w:endnote w:type="continuationSeparator" w:id="0">
    <w:p w:rsidR="00F37800" w:rsidRDefault="00F37800" w:rsidP="00BA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70131155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C3B11" w:rsidRDefault="00F37800" w:rsidP="00592DBE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EE1A90"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p w:rsidR="00CC3B11" w:rsidRDefault="00F37800" w:rsidP="00431180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33020F" wp14:editId="7BE2FBAC">
          <wp:simplePos x="0" y="0"/>
          <wp:positionH relativeFrom="column">
            <wp:posOffset>-1075174</wp:posOffset>
          </wp:positionH>
          <wp:positionV relativeFrom="paragraph">
            <wp:posOffset>-532563</wp:posOffset>
          </wp:positionV>
          <wp:extent cx="7545687" cy="1268521"/>
          <wp:effectExtent l="0" t="0" r="0" b="190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Bases Fondecyt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87" cy="1268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E041-2018-INS-02</w:t>
    </w:r>
  </w:p>
  <w:p w:rsidR="00CC3B11" w:rsidRDefault="00F378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800" w:rsidRDefault="00F37800" w:rsidP="00BA43F2">
      <w:r>
        <w:separator/>
      </w:r>
    </w:p>
  </w:footnote>
  <w:footnote w:type="continuationSeparator" w:id="0">
    <w:p w:rsidR="00F37800" w:rsidRDefault="00F37800" w:rsidP="00BA4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A90" w:rsidRDefault="00EE1A90">
    <w:pPr>
      <w:pStyle w:val="Encabezado"/>
    </w:pPr>
    <w:r w:rsidRPr="00951A53">
      <w:rPr>
        <w:noProof/>
      </w:rPr>
      <w:drawing>
        <wp:anchor distT="0" distB="0" distL="114300" distR="114300" simplePos="0" relativeHeight="251663360" behindDoc="1" locked="0" layoutInCell="1" allowOverlap="1" wp14:anchorId="4A1501C7" wp14:editId="22F21858">
          <wp:simplePos x="0" y="0"/>
          <wp:positionH relativeFrom="column">
            <wp:posOffset>-152400</wp:posOffset>
          </wp:positionH>
          <wp:positionV relativeFrom="paragraph">
            <wp:posOffset>-410210</wp:posOffset>
          </wp:positionV>
          <wp:extent cx="5762625" cy="923290"/>
          <wp:effectExtent l="0" t="0" r="9525" b="0"/>
          <wp:wrapTight wrapText="bothSides">
            <wp:wrapPolygon edited="0">
              <wp:start x="0" y="0"/>
              <wp:lineTo x="0" y="20946"/>
              <wp:lineTo x="21564" y="20946"/>
              <wp:lineTo x="21564" y="0"/>
              <wp:lineTo x="0" y="0"/>
            </wp:wrapPolygon>
          </wp:wrapTight>
          <wp:docPr id="1" name="Imagen 1" descr="C:\Users\ptorres\Downloads\bases fondecyt ins_encabezad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torres\Downloads\bases fondecyt ins_encabezad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3F2" w:rsidRDefault="00BA43F2">
    <w:pPr>
      <w:pStyle w:val="Encabezado"/>
    </w:pPr>
    <w:r w:rsidRPr="00951A53">
      <w:rPr>
        <w:noProof/>
      </w:rPr>
      <w:drawing>
        <wp:anchor distT="0" distB="0" distL="114300" distR="114300" simplePos="0" relativeHeight="251661312" behindDoc="1" locked="0" layoutInCell="1" allowOverlap="1" wp14:anchorId="65F1A5B8" wp14:editId="026F651B">
          <wp:simplePos x="0" y="0"/>
          <wp:positionH relativeFrom="column">
            <wp:posOffset>0</wp:posOffset>
          </wp:positionH>
          <wp:positionV relativeFrom="paragraph">
            <wp:posOffset>161925</wp:posOffset>
          </wp:positionV>
          <wp:extent cx="5762625" cy="923290"/>
          <wp:effectExtent l="0" t="0" r="9525" b="0"/>
          <wp:wrapTight wrapText="bothSides">
            <wp:wrapPolygon edited="0">
              <wp:start x="0" y="0"/>
              <wp:lineTo x="0" y="20946"/>
              <wp:lineTo x="21564" y="20946"/>
              <wp:lineTo x="21564" y="0"/>
              <wp:lineTo x="0" y="0"/>
            </wp:wrapPolygon>
          </wp:wrapTight>
          <wp:docPr id="10" name="Imagen 10" descr="C:\Users\ptorres\Downloads\bases fondecyt ins_encabezad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torres\Downloads\bases fondecyt ins_encabezad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121B9"/>
    <w:multiLevelType w:val="hybridMultilevel"/>
    <w:tmpl w:val="9698C058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69536D"/>
    <w:multiLevelType w:val="hybridMultilevel"/>
    <w:tmpl w:val="9698C058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477581"/>
    <w:multiLevelType w:val="hybridMultilevel"/>
    <w:tmpl w:val="9698C058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841BE8"/>
    <w:multiLevelType w:val="hybridMultilevel"/>
    <w:tmpl w:val="778251B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15264"/>
    <w:multiLevelType w:val="hybridMultilevel"/>
    <w:tmpl w:val="82D6E244"/>
    <w:lvl w:ilvl="0" w:tplc="28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DA6566"/>
    <w:multiLevelType w:val="hybridMultilevel"/>
    <w:tmpl w:val="9698C058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717ACB"/>
    <w:multiLevelType w:val="hybridMultilevel"/>
    <w:tmpl w:val="82D6E244"/>
    <w:lvl w:ilvl="0" w:tplc="28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66"/>
    <w:rsid w:val="000D47F6"/>
    <w:rsid w:val="00A93B87"/>
    <w:rsid w:val="00BA43F2"/>
    <w:rsid w:val="00DD5566"/>
    <w:rsid w:val="00EE1A90"/>
    <w:rsid w:val="00F3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E88BCE-8CCD-4360-ABA2-4C9D5BC8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566"/>
    <w:pPr>
      <w:widowControl w:val="0"/>
      <w:spacing w:after="0" w:line="240" w:lineRule="auto"/>
      <w:jc w:val="both"/>
    </w:pPr>
    <w:rPr>
      <w:rFonts w:ascii="Arial" w:eastAsia="Cambria" w:hAnsi="Arial" w:cs="Arial"/>
      <w:color w:val="222222"/>
      <w:szCs w:val="19"/>
      <w:shd w:val="clear" w:color="auto" w:fill="FFFFFF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556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D55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566"/>
    <w:rPr>
      <w:rFonts w:ascii="Arial" w:eastAsia="Cambria" w:hAnsi="Arial" w:cs="Arial"/>
      <w:color w:val="222222"/>
      <w:szCs w:val="19"/>
      <w:lang w:eastAsia="es-PE"/>
    </w:rPr>
  </w:style>
  <w:style w:type="character" w:styleId="Nmerodepgina">
    <w:name w:val="page number"/>
    <w:basedOn w:val="Fuentedeprrafopredeter"/>
    <w:uiPriority w:val="99"/>
    <w:semiHidden/>
    <w:unhideWhenUsed/>
    <w:rsid w:val="00DD5566"/>
  </w:style>
  <w:style w:type="paragraph" w:styleId="Encabezado">
    <w:name w:val="header"/>
    <w:basedOn w:val="Normal"/>
    <w:link w:val="EncabezadoCar"/>
    <w:uiPriority w:val="99"/>
    <w:unhideWhenUsed/>
    <w:rsid w:val="00BA43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43F2"/>
    <w:rPr>
      <w:rFonts w:ascii="Arial" w:eastAsia="Cambria" w:hAnsi="Arial" w:cs="Arial"/>
      <w:color w:val="222222"/>
      <w:szCs w:val="19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776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Elena Jahuira Arias</dc:creator>
  <cp:keywords/>
  <dc:description/>
  <cp:lastModifiedBy>Martha Elena Jahuira Arias</cp:lastModifiedBy>
  <cp:revision>3</cp:revision>
  <dcterms:created xsi:type="dcterms:W3CDTF">2018-07-11T22:26:00Z</dcterms:created>
  <dcterms:modified xsi:type="dcterms:W3CDTF">2018-07-11T22:30:00Z</dcterms:modified>
</cp:coreProperties>
</file>